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EF06">
      <w:pPr>
        <w:pStyle w:val="14"/>
        <w:spacing w:line="360" w:lineRule="auto"/>
        <w:jc w:val="center"/>
        <w:outlineLvl w:val="0"/>
        <w:rPr>
          <w:rFonts w:hint="default" w:eastAsia="等线"/>
          <w:lang w:val="en-US" w:eastAsia="zh-CN"/>
        </w:rPr>
      </w:pPr>
      <w:bookmarkStart w:id="19" w:name="_GoBack"/>
      <w:bookmarkEnd w:id="19"/>
      <w:r>
        <w:rPr>
          <w:rFonts w:hint="eastAsia" w:eastAsia="等线"/>
          <w:lang w:val="en-US" w:eastAsia="zh-CN"/>
        </w:rPr>
        <w:t xml:space="preserve">                                                合同编号：</w:t>
      </w:r>
      <w:permStart w:id="0" w:edGrp="everyone"/>
    </w:p>
    <w:permEnd w:id="0"/>
    <w:p w14:paraId="282A9785">
      <w:pPr>
        <w:pStyle w:val="14"/>
        <w:spacing w:line="700" w:lineRule="exact"/>
        <w:jc w:val="center"/>
        <w:outlineLvl w:val="0"/>
        <w:rPr>
          <w:rFonts w:ascii="宋体" w:hAnsi="宋体" w:eastAsia="宋体" w:cs="宋体"/>
          <w:b/>
          <w:bCs/>
          <w:sz w:val="48"/>
          <w:szCs w:val="48"/>
          <w:lang w:val="zh-Hans" w:eastAsia="zh-Hans"/>
        </w:rPr>
      </w:pPr>
    </w:p>
    <w:p w14:paraId="5F8F7CD4">
      <w:pPr>
        <w:pStyle w:val="14"/>
        <w:spacing w:line="700" w:lineRule="exact"/>
        <w:jc w:val="center"/>
        <w:outlineLvl w:val="0"/>
        <w:rPr>
          <w:rFonts w:ascii="宋体" w:hAnsi="宋体" w:eastAsia="宋体" w:cs="宋体"/>
          <w:b/>
          <w:bCs/>
          <w:sz w:val="48"/>
          <w:szCs w:val="48"/>
          <w:lang w:val="zh-Hans" w:eastAsia="zh-Hans"/>
        </w:rPr>
      </w:pPr>
    </w:p>
    <w:p w14:paraId="7F897261">
      <w:pPr>
        <w:pStyle w:val="14"/>
        <w:spacing w:line="700" w:lineRule="exact"/>
        <w:jc w:val="center"/>
        <w:outlineLvl w:val="0"/>
        <w:rPr>
          <w:rFonts w:ascii="宋体" w:hAnsi="宋体" w:eastAsia="宋体" w:cs="宋体"/>
          <w:b/>
          <w:bCs/>
          <w:sz w:val="48"/>
          <w:szCs w:val="48"/>
          <w:lang w:val="zh-Hans" w:eastAsia="zh-Hans"/>
        </w:rPr>
      </w:pPr>
    </w:p>
    <w:p w14:paraId="2077E0B4">
      <w:pPr>
        <w:pStyle w:val="14"/>
        <w:spacing w:line="700" w:lineRule="exact"/>
        <w:jc w:val="center"/>
        <w:outlineLvl w:val="0"/>
        <w:rPr>
          <w:rFonts w:ascii="宋体" w:hAnsi="宋体" w:eastAsia="宋体" w:cs="宋体"/>
          <w:b/>
          <w:bCs/>
          <w:sz w:val="48"/>
          <w:szCs w:val="48"/>
          <w:lang w:val="zh-Hans" w:eastAsia="zh-Hans"/>
        </w:rPr>
      </w:pPr>
    </w:p>
    <w:p w14:paraId="77C420AD">
      <w:pPr>
        <w:pStyle w:val="14"/>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4620AC05">
      <w:pPr>
        <w:pStyle w:val="14"/>
        <w:spacing w:line="700" w:lineRule="exact"/>
        <w:jc w:val="center"/>
        <w:outlineLvl w:val="0"/>
        <w:rPr>
          <w:rFonts w:ascii="宋体" w:hAnsi="宋体" w:eastAsia="宋体" w:cs="宋体"/>
          <w:b/>
          <w:bCs/>
          <w:sz w:val="60"/>
          <w:szCs w:val="60"/>
          <w:lang w:val="zh-Hans" w:eastAsia="zh-Hans"/>
        </w:rPr>
      </w:pPr>
    </w:p>
    <w:p w14:paraId="0D5E4FD5">
      <w:pPr>
        <w:pStyle w:val="14"/>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1381B27D">
      <w:pPr>
        <w:pStyle w:val="14"/>
        <w:spacing w:line="700" w:lineRule="exact"/>
        <w:jc w:val="center"/>
        <w:outlineLvl w:val="0"/>
        <w:rPr>
          <w:rFonts w:ascii="宋体" w:hAnsi="宋体" w:eastAsia="宋体" w:cs="宋体"/>
          <w:b/>
          <w:bCs/>
          <w:sz w:val="60"/>
          <w:szCs w:val="60"/>
          <w:lang w:val="zh-Hans" w:eastAsia="zh-Hans"/>
        </w:rPr>
      </w:pPr>
    </w:p>
    <w:p w14:paraId="525047AB">
      <w:pPr>
        <w:pStyle w:val="14"/>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563544EB">
      <w:pPr>
        <w:pStyle w:val="14"/>
        <w:spacing w:line="700" w:lineRule="exact"/>
        <w:rPr>
          <w:rFonts w:ascii="宋体" w:hAnsi="宋体" w:eastAsia="宋体" w:cs="宋体"/>
          <w:b/>
          <w:bCs/>
          <w:sz w:val="44"/>
          <w:szCs w:val="44"/>
          <w:lang w:val="zh-Hans" w:eastAsia="zh-Hans"/>
        </w:rPr>
      </w:pPr>
    </w:p>
    <w:p w14:paraId="279F9FF3">
      <w:pPr>
        <w:pStyle w:val="14"/>
      </w:pPr>
    </w:p>
    <w:p w14:paraId="67A0E527">
      <w:pPr>
        <w:pStyle w:val="14"/>
      </w:pPr>
    </w:p>
    <w:p w14:paraId="064823BF">
      <w:pPr>
        <w:pStyle w:val="14"/>
      </w:pPr>
    </w:p>
    <w:p w14:paraId="159E3C9D">
      <w:pPr>
        <w:pStyle w:val="14"/>
      </w:pPr>
    </w:p>
    <w:p w14:paraId="56EB1043">
      <w:pPr>
        <w:pStyle w:val="14"/>
      </w:pPr>
    </w:p>
    <w:p w14:paraId="62434CE0">
      <w:pPr>
        <w:pStyle w:val="14"/>
      </w:pPr>
    </w:p>
    <w:p w14:paraId="0E9BAEFD">
      <w:pPr>
        <w:pStyle w:val="14"/>
        <w:rPr>
          <w:rFonts w:eastAsia="等线"/>
        </w:rPr>
      </w:pPr>
    </w:p>
    <w:p w14:paraId="61260ACD">
      <w:pPr>
        <w:pStyle w:val="14"/>
        <w:rPr>
          <w:rFonts w:eastAsia="等线"/>
        </w:rPr>
      </w:pPr>
    </w:p>
    <w:p w14:paraId="4EC221CA">
      <w:pPr>
        <w:pStyle w:val="14"/>
        <w:rPr>
          <w:rFonts w:eastAsia="等线"/>
        </w:rPr>
      </w:pPr>
    </w:p>
    <w:p w14:paraId="6B22B361">
      <w:pPr>
        <w:pStyle w:val="14"/>
        <w:rPr>
          <w:rFonts w:eastAsia="等线"/>
        </w:rPr>
      </w:pPr>
    </w:p>
    <w:p w14:paraId="6B3BBC93">
      <w:pPr>
        <w:pStyle w:val="14"/>
        <w:rPr>
          <w:rFonts w:eastAsia="等线"/>
        </w:rPr>
      </w:pPr>
    </w:p>
    <w:p w14:paraId="71C1B52F">
      <w:pPr>
        <w:pStyle w:val="14"/>
        <w:rPr>
          <w:rFonts w:eastAsia="等线"/>
        </w:rPr>
      </w:pPr>
    </w:p>
    <w:p w14:paraId="6184166E">
      <w:pPr>
        <w:pStyle w:val="14"/>
        <w:rPr>
          <w:rFonts w:eastAsia="等线"/>
        </w:rPr>
      </w:pPr>
    </w:p>
    <w:p w14:paraId="5204D9A9">
      <w:pPr>
        <w:pStyle w:val="14"/>
      </w:pPr>
    </w:p>
    <w:p w14:paraId="1045B2E7">
      <w:pPr>
        <w:pStyle w:val="14"/>
      </w:pPr>
    </w:p>
    <w:p w14:paraId="0090AD0C">
      <w:pPr>
        <w:pStyle w:val="14"/>
        <w:rPr>
          <w:lang w:val="zh-Hans" w:eastAsia="zh-Hans"/>
        </w:rPr>
      </w:pPr>
    </w:p>
    <w:p w14:paraId="63089B31">
      <w:pPr>
        <w:pStyle w:val="14"/>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0130AE1D">
      <w:pPr>
        <w:pStyle w:val="14"/>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en-US" w:eastAsia="zh-CN"/>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1"/>
    </w:p>
    <w:p w14:paraId="69FD0247">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0C500EF4">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611F18C">
      <w:pPr>
        <w:spacing w:line="400" w:lineRule="exact"/>
        <w:rPr>
          <w:rFonts w:hint="eastAsia" w:ascii="宋体" w:hAnsi="宋体" w:eastAsia="宋体" w:cs="宋体"/>
          <w:b/>
          <w:bCs/>
          <w:color w:val="000000" w:themeColor="text1"/>
          <w:sz w:val="21"/>
          <w:szCs w:val="21"/>
          <w:lang w:val="zh-Hans" w:eastAsia="zh-Hans"/>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乙方：上饶市积和企业管理有限公司</w:t>
      </w:r>
    </w:p>
    <w:p w14:paraId="63D735D1">
      <w:pPr>
        <w:spacing w:line="400" w:lineRule="exact"/>
        <w:rPr>
          <w:rFonts w:ascii="宋体" w:hAnsi="宋体" w:eastAsia="宋体"/>
          <w:b/>
          <w:sz w:val="21"/>
          <w:szCs w:val="21"/>
          <w:u w:val="single" w:color="auto"/>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b/>
          <w:bCs w:val="0"/>
          <w:color w:val="000000" w:themeColor="text1"/>
          <w:sz w:val="21"/>
          <w:szCs w:val="21"/>
          <w:u w:val="single" w:color="auto"/>
          <w:lang w:val="en-US" w:eastAsia="zh-CN"/>
          <w14:textFill>
            <w14:solidFill>
              <w14:schemeClr w14:val="tx1"/>
            </w14:solidFill>
          </w14:textFill>
        </w:rPr>
        <w:t xml:space="preserve">北京朝阳区建国门外大街88号现代SOHO B座1206   </w:t>
      </w:r>
    </w:p>
    <w:p w14:paraId="48B0E40F">
      <w:pPr>
        <w:widowControl w:val="0"/>
        <w:spacing w:line="360" w:lineRule="auto"/>
        <w:jc w:val="both"/>
        <w:rPr>
          <w:rFonts w:ascii="Calibri" w:hAnsi="Calibri" w:eastAsia="Calibri" w:cs="Calibri"/>
          <w:b/>
          <w:bCs/>
          <w:color w:val="auto"/>
          <w:kern w:val="2"/>
          <w:sz w:val="18"/>
          <w:szCs w:val="18"/>
          <w:u w:val="single"/>
          <w:lang w:eastAsia="zh-CN"/>
        </w:rPr>
      </w:pPr>
    </w:p>
    <w:p w14:paraId="0EDAD297">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263F37D">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101D349">
      <w:pPr>
        <w:pStyle w:val="14"/>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266FF1FC">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71A38333">
      <w:pPr>
        <w:pStyle w:val="14"/>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199D1F0D">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CFC5741">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410C2CF5">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37303FAA">
      <w:pPr>
        <w:pStyle w:val="14"/>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2476AB72">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142D695A">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FF34882">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957532D">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AEEE06C">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13A2C0A">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191F849B">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4FA4740D">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2802FA66">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15"/>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15"/>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15"/>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76C987AA">
      <w:pPr>
        <w:pStyle w:val="14"/>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p>
    <w:p w14:paraId="11598591">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18CD3613">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F5B9ABA">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049CBED3">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7B46629D">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4CB7ED53">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6169E3D8">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en-US" w:eastAsia="zh-CN"/>
        </w:rPr>
        <w:t>11、</w:t>
      </w:r>
      <w:r>
        <w:rPr>
          <w:rFonts w:hint="eastAsia" w:ascii="宋体" w:hAnsi="宋体" w:eastAsia="宋体" w:cs="宋体"/>
          <w:b/>
          <w:bCs/>
          <w:color w:val="auto"/>
          <w:kern w:val="0"/>
          <w:lang w:val="zh-Hans" w:eastAsia="zh-Hans"/>
        </w:rPr>
        <w:t>甲方清楚乙方与自由职业者无劳动或劳务关系。因自由职业者与甲方或其关联公司产生劳动纠纷，或者工伤、工亡导致的所有损失（如法律赔偿费、医疗费、经济补偿费等），都由甲方承担，乙方不承担任何直接或间接责任。若上述纠纷致使第三方向乙方索赔，或导致乙方被相关部门调查、处罚的，甲方应当在接到乙方通知的【 5 】个工作日内以自身名义出面解决纠纷，承担由此产生的费用。如乙方因此遭受的损失，甲方应当予以赔偿包括但不限于经济损失、名誉损失等。同时，甲方应及时向乙方通报纠纷处理的进展及结果。</w:t>
      </w:r>
    </w:p>
    <w:p w14:paraId="75E045B2">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7F609B30">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26EA8789">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14、如因甲方或自由职业者原因（如多平台、多园区下发佣金），导致最终汇总数据后需要补缴税金的，由过错方自行承担该部分费用，如应由自由职业者承担的部分，甲方应协助追缴。</w:t>
      </w:r>
    </w:p>
    <w:p w14:paraId="189F9AF4">
      <w:pPr>
        <w:pStyle w:val="14"/>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05D765E3">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60AE42D7">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72A7A453">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0FB03B73">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E395526">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00635CC0">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1A66CACB">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3085B7B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6A85E76B">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3964AC84">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6068DCF5">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5C81A284">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F1D026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5E3D1AF">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65AE15B5">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5C92612">
      <w:pPr>
        <w:pStyle w:val="14"/>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FE09792">
      <w:pPr>
        <w:pStyle w:val="14"/>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228939BB">
      <w:pPr>
        <w:pStyle w:val="14"/>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66B357C">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3DFE2EFD">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788D7135">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58D2D963">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203CBB96">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6D482FD2">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5A549A2">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304DC58B">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725EBB45">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3FD39F19">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6E980D36">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8B7B8D0">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B9AFCC3">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2724E444">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3A79916B">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07A26EB0">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5F88180">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2569DD46">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79CFEC89">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315FF78">
      <w:pPr>
        <w:pStyle w:val="14"/>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1724CC18">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01F538C4">
      <w:pPr>
        <w:pStyle w:val="14"/>
        <w:keepNext w:val="0"/>
        <w:keepLines w:val="0"/>
        <w:pageBreakBefore w:val="0"/>
        <w:widowControl w:val="0"/>
        <w:kinsoku/>
        <w:wordWrap/>
        <w:overflowPunct/>
        <w:topLinePunct w:val="0"/>
        <w:autoSpaceDE/>
        <w:autoSpaceDN/>
        <w:bidi w:val="0"/>
        <w:adjustRightInd/>
        <w:snapToGrid/>
        <w:spacing w:line="336" w:lineRule="auto"/>
        <w:ind w:left="199" w:firstLine="158"/>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、协议有效期内，甲方未能履行付款义务，每逾期一日，乙方有权要求甲方承担逾期付款金额的</w:t>
      </w:r>
      <w:r>
        <w:rPr>
          <w:rFonts w:hint="eastAsia" w:ascii="宋体" w:hAnsi="宋体" w:eastAsia="宋体" w:cs="宋体"/>
          <w:color w:val="auto"/>
          <w:kern w:val="0"/>
        </w:rPr>
        <w:t>0.05%</w:t>
      </w:r>
      <w:r>
        <w:rPr>
          <w:rFonts w:hint="eastAsia" w:ascii="宋体" w:hAnsi="宋体" w:eastAsia="宋体" w:cs="宋体"/>
          <w:color w:val="auto"/>
          <w:kern w:val="0"/>
          <w:lang w:val="zh-Hans" w:eastAsia="zh-Hans"/>
        </w:rPr>
        <w:t>作为违约金。</w:t>
      </w:r>
    </w:p>
    <w:p w14:paraId="19D2095A">
      <w:pPr>
        <w:pStyle w:val="14"/>
        <w:keepNext w:val="0"/>
        <w:keepLines w:val="0"/>
        <w:pageBreakBefore w:val="0"/>
        <w:widowControl w:val="0"/>
        <w:kinsoku/>
        <w:wordWrap/>
        <w:overflowPunct/>
        <w:topLinePunct w:val="0"/>
        <w:autoSpaceDE/>
        <w:autoSpaceDN/>
        <w:bidi w:val="0"/>
        <w:adjustRightInd/>
        <w:snapToGrid/>
        <w:spacing w:line="336" w:lineRule="auto"/>
        <w:ind w:left="199" w:firstLine="158"/>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color w:val="auto"/>
          <w:kern w:val="0"/>
        </w:rPr>
        <w:t>协议有效期内，因乙方原因未</w:t>
      </w:r>
      <w:r>
        <w:rPr>
          <w:rFonts w:hint="eastAsia" w:ascii="宋体" w:hAnsi="宋体" w:eastAsia="宋体" w:cs="宋体"/>
          <w:color w:val="auto"/>
          <w:lang w:val="zh-Hans" w:eastAsia="zh-Hans"/>
        </w:rPr>
        <w:t>向自由职业者支付相应服务费用</w:t>
      </w:r>
      <w:r>
        <w:rPr>
          <w:rFonts w:hint="eastAsia" w:ascii="宋体" w:hAnsi="宋体" w:eastAsia="宋体" w:cs="宋体"/>
          <w:color w:val="auto"/>
        </w:rPr>
        <w:t>，甲方有权要求乙方退还相应服务费用，并按照应付未付金额的</w:t>
      </w:r>
      <w:r>
        <w:rPr>
          <w:rFonts w:hint="eastAsia" w:ascii="宋体" w:hAnsi="宋体" w:eastAsia="宋体" w:cs="宋体"/>
          <w:color w:val="auto"/>
          <w:kern w:val="0"/>
        </w:rPr>
        <w:t>0.05%</w:t>
      </w:r>
      <w:r>
        <w:rPr>
          <w:rFonts w:hint="eastAsia" w:ascii="宋体" w:hAnsi="宋体" w:eastAsia="宋体" w:cs="宋体"/>
          <w:color w:val="auto"/>
          <w:kern w:val="0"/>
          <w:lang w:val="zh-Hans" w:eastAsia="zh-Hans"/>
        </w:rPr>
        <w:t>作为违约金。</w:t>
      </w:r>
    </w:p>
    <w:p w14:paraId="1BD88989">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A9D5AF4">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20FB058">
      <w:pPr>
        <w:pStyle w:val="14"/>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43DD2296">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57EC4917">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7056560D">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792C189A">
      <w:pPr>
        <w:pStyle w:val="14"/>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3244AC8A">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3F5FBE13">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4C7B0D7E">
      <w:pPr>
        <w:pStyle w:val="14"/>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745630D8">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453B6894">
      <w:pPr>
        <w:pStyle w:val="14"/>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32860759">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1860D808">
      <w:pPr>
        <w:pStyle w:val="14"/>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5F780CC3">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2715E820">
      <w:pPr>
        <w:pStyle w:val="14"/>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69F67EF2">
      <w:pPr>
        <w:pStyle w:val="14"/>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2B169A7C">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3D922F09">
      <w:pPr>
        <w:pStyle w:val="14"/>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601EB737">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7C00F7D6">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6E6E48AA">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5FE009F3">
      <w:pPr>
        <w:pStyle w:val="14"/>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259C3A38">
      <w:pPr>
        <w:pStyle w:val="14"/>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7CF66AAA">
      <w:pPr>
        <w:pStyle w:val="14"/>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43C55B77">
      <w:pPr>
        <w:pStyle w:val="14"/>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7FB96745">
      <w:pPr>
        <w:pStyle w:val="14"/>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D25DEA8">
      <w:pPr>
        <w:pStyle w:val="16"/>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4575667E">
      <w:pPr>
        <w:pStyle w:val="16"/>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10B0EF23">
      <w:pPr>
        <w:pStyle w:val="14"/>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566D2F3">
      <w:pPr>
        <w:pStyle w:val="14"/>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38D8D45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13C82BE4">
      <w:pPr>
        <w:jc w:val="both"/>
        <w:rPr>
          <w:rFonts w:ascii="宋体" w:hAnsi="宋体" w:eastAsia="宋体" w:cs="宋体"/>
          <w:color w:val="auto"/>
          <w:sz w:val="21"/>
          <w:szCs w:val="21"/>
          <w:lang w:eastAsia="zh-CN"/>
        </w:rPr>
      </w:pPr>
    </w:p>
    <w:p w14:paraId="54C3D80E">
      <w:pPr>
        <w:jc w:val="both"/>
        <w:rPr>
          <w:rFonts w:ascii="宋体" w:hAnsi="宋体" w:eastAsia="宋体" w:cs="宋体"/>
          <w:color w:val="auto"/>
          <w:sz w:val="21"/>
          <w:szCs w:val="21"/>
          <w:lang w:eastAsia="zh-CN"/>
        </w:rPr>
      </w:pPr>
    </w:p>
    <w:p w14:paraId="3983D41D">
      <w:pPr>
        <w:jc w:val="both"/>
        <w:rPr>
          <w:rFonts w:ascii="宋体" w:hAnsi="宋体" w:eastAsia="宋体" w:cs="宋体"/>
          <w:color w:val="auto"/>
          <w:sz w:val="21"/>
          <w:szCs w:val="21"/>
          <w:lang w:eastAsia="zh-CN"/>
        </w:rPr>
      </w:pPr>
    </w:p>
    <w:p w14:paraId="373001F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62AB78B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0802C7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5908192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08F5F2F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6EA758F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551E888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val="en-US" w:eastAsia="zh-CN"/>
        </w:rPr>
        <w:t xml:space="preserve">     </w:t>
      </w:r>
      <w:permEnd w:id="7"/>
      <w:r>
        <w:rPr>
          <w:rFonts w:ascii="宋体" w:hAnsi="宋体" w:eastAsia="宋体" w:cs="宋体"/>
          <w:color w:val="auto"/>
          <w:sz w:val="21"/>
          <w:szCs w:val="21"/>
          <w:lang w:val="zh-Hans" w:eastAsia="zh-Hans"/>
        </w:rPr>
        <w:t xml:space="preserve">         </w:t>
      </w:r>
    </w:p>
    <w:p w14:paraId="68B5BE72">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EC3E18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EEBB2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0F0689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上饶市积和企业管理有限公司</w:t>
      </w:r>
    </w:p>
    <w:p w14:paraId="2556D848">
      <w:pPr>
        <w:pStyle w:val="2"/>
        <w:rPr>
          <w:rFonts w:hint="eastAsia"/>
          <w:lang w:val="zh-Hans" w:eastAsia="zh-CN"/>
        </w:rPr>
      </w:pPr>
    </w:p>
    <w:p w14:paraId="5E0E855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p>
    <w:permEnd w:id="8"/>
    <w:p w14:paraId="402EA7B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A31268E">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p>
    <w:p w14:paraId="1A1AB2E8">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12B2701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permEnd w:id="9"/>
      <w:r>
        <w:rPr>
          <w:rFonts w:ascii="宋体" w:hAnsi="宋体" w:eastAsia="宋体" w:cs="宋体"/>
          <w:color w:val="auto"/>
          <w:sz w:val="21"/>
          <w:szCs w:val="21"/>
          <w:lang w:val="zh-Hans" w:eastAsia="zh-Hans"/>
        </w:rPr>
        <w:t xml:space="preserve"> </w:t>
      </w:r>
    </w:p>
    <w:p w14:paraId="7C32BC66">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232BE052">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1BBF7ACA">
      <w:pPr>
        <w:pStyle w:val="14"/>
        <w:spacing w:line="360" w:lineRule="auto"/>
        <w:ind w:firstLine="420" w:firstLineChars="200"/>
        <w:rPr>
          <w:rFonts w:ascii="宋体" w:hAnsi="宋体" w:eastAsia="宋体" w:cs="宋体"/>
          <w:color w:val="auto"/>
          <w:kern w:val="0"/>
        </w:rPr>
      </w:pPr>
    </w:p>
    <w:p w14:paraId="11C1C796">
      <w:pPr>
        <w:pStyle w:val="14"/>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lang w:val="en-US" w:eastAsia="zh-CN"/>
        </w:rPr>
        <w:t xml:space="preserve">     </w:t>
      </w:r>
      <w:permEnd w:id="10"/>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213E5847">
      <w:pPr>
        <w:pStyle w:val="14"/>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74F452D8">
      <w:pPr>
        <w:pStyle w:val="14"/>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3906D4E7">
      <w:pPr>
        <w:pStyle w:val="14"/>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、乙方</w:t>
      </w:r>
      <w:r>
        <w:rPr>
          <w:rFonts w:hint="eastAsia" w:ascii="等线" w:hAnsi="等线" w:eastAsia="等线" w:cs="宋体"/>
          <w:color w:val="auto"/>
          <w:kern w:val="0"/>
        </w:rPr>
        <w:t>每月</w:t>
      </w:r>
      <w:r>
        <w:rPr>
          <w:rFonts w:hint="eastAsia" w:ascii="等线" w:hAnsi="等线" w:eastAsia="等线" w:cs="宋体"/>
          <w:color w:val="auto"/>
          <w:kern w:val="0"/>
          <w:lang w:val="zh-Hans" w:eastAsia="zh-TW"/>
        </w:rPr>
        <w:t>向每位自由职业者所支付的个人所得（含税）限额为</w:t>
      </w:r>
      <w:r>
        <w:rPr>
          <w:rFonts w:hint="eastAsia" w:ascii="等线" w:hAnsi="等线" w:eastAsia="等线" w:cs="宋体"/>
          <w:color w:val="auto"/>
          <w:kern w:val="0"/>
          <w:u w:val="single" w:color="auto"/>
          <w:lang w:val="zh-Hans"/>
        </w:rPr>
        <w:t xml:space="preserve"> </w:t>
      </w:r>
      <w:r>
        <w:rPr>
          <w:rFonts w:hint="eastAsia" w:ascii="等线" w:hAnsi="等线" w:eastAsia="等线" w:cs="宋体"/>
          <w:color w:val="auto"/>
          <w:kern w:val="0"/>
          <w:u w:val="single" w:color="auto"/>
          <w:lang w:val="en-US" w:eastAsia="zh-CN"/>
        </w:rPr>
        <w:t>叁万</w:t>
      </w:r>
      <w:r>
        <w:rPr>
          <w:rFonts w:hint="eastAsia" w:ascii="等线" w:hAnsi="等线" w:eastAsia="宋体" w:cs="宋体"/>
          <w:color w:val="auto"/>
          <w:kern w:val="0"/>
          <w:u w:val="single"/>
          <w:lang w:val="en-US" w:eastAsia="zh-CN"/>
        </w:rPr>
        <w:t xml:space="preserve"> </w:t>
      </w:r>
      <w:r>
        <w:rPr>
          <w:rFonts w:hint="eastAsia" w:ascii="等线" w:hAnsi="等线" w:eastAsia="等线" w:cs="宋体"/>
          <w:color w:val="auto"/>
          <w:kern w:val="0"/>
          <w:lang w:val="zh-Hans" w:eastAsia="zh-TW"/>
        </w:rPr>
        <w:t>元人民币整。</w:t>
      </w:r>
    </w:p>
    <w:p w14:paraId="71538257">
      <w:pPr>
        <w:pStyle w:val="14"/>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等线" w:hAnsi="等线" w:eastAsia="等线" w:cs="宋体"/>
          <w:color w:val="auto"/>
          <w:kern w:val="0"/>
          <w:lang w:val="zh-Hans" w:eastAsia="zh-TW"/>
        </w:rPr>
        <w:t>乙方一年</w:t>
      </w:r>
      <w:r>
        <w:rPr>
          <w:rFonts w:hint="eastAsia" w:ascii="等线" w:hAnsi="等线" w:eastAsia="等线" w:cs="宋体"/>
          <w:color w:val="auto"/>
          <w:kern w:val="0"/>
          <w:lang w:val="zh-Hans"/>
        </w:rPr>
        <w:t>（</w:t>
      </w:r>
      <w:r>
        <w:rPr>
          <w:rFonts w:hint="eastAsia" w:ascii="等线" w:hAnsi="等线" w:eastAsia="等线" w:cs="宋体"/>
          <w:color w:val="auto"/>
          <w:kern w:val="0"/>
        </w:rPr>
        <w:t>累计12个月）</w:t>
      </w:r>
      <w:r>
        <w:rPr>
          <w:rFonts w:hint="eastAsia" w:ascii="等线" w:hAnsi="等线" w:eastAsia="等线" w:cs="宋体"/>
          <w:color w:val="auto"/>
          <w:kern w:val="0"/>
          <w:lang w:val="zh-Hans" w:eastAsia="zh-TW"/>
        </w:rPr>
        <w:t>向每位自由职业者所支付的个人所得（含税）限额为</w:t>
      </w:r>
      <w:r>
        <w:rPr>
          <w:rFonts w:hint="eastAsia" w:ascii="等线" w:hAnsi="等线" w:eastAsia="等线" w:cs="宋体"/>
          <w:color w:val="auto"/>
          <w:kern w:val="0"/>
          <w:u w:val="single"/>
          <w:lang w:val="zh-Hans" w:eastAsia="zh-TW"/>
        </w:rPr>
        <w:t xml:space="preserve"> </w:t>
      </w:r>
      <w:r>
        <w:rPr>
          <w:rFonts w:hint="eastAsia" w:ascii="等线" w:hAnsi="等线" w:eastAsia="等线" w:cs="宋体"/>
          <w:color w:val="auto"/>
          <w:kern w:val="0"/>
          <w:u w:val="single"/>
        </w:rPr>
        <w:t>不超过</w:t>
      </w:r>
      <w:r>
        <w:rPr>
          <w:rFonts w:hint="eastAsia" w:ascii="等线" w:hAnsi="等线" w:eastAsia="等线" w:cs="宋体"/>
          <w:color w:val="auto"/>
          <w:kern w:val="0"/>
          <w:u w:val="single"/>
          <w:lang w:val="en-US" w:eastAsia="zh-CN"/>
        </w:rPr>
        <w:t xml:space="preserve"> </w:t>
      </w:r>
      <w:r>
        <w:rPr>
          <w:rFonts w:hint="eastAsia" w:ascii="等线" w:hAnsi="等线" w:eastAsia="等线" w:cs="宋体"/>
          <w:color w:val="auto"/>
          <w:kern w:val="0"/>
          <w:u w:val="single"/>
        </w:rPr>
        <w:t xml:space="preserve"> </w:t>
      </w:r>
      <w:r>
        <w:rPr>
          <w:rFonts w:hint="eastAsia" w:ascii="等线" w:hAnsi="等线" w:eastAsia="等线" w:cs="宋体"/>
          <w:color w:val="auto"/>
          <w:kern w:val="0"/>
          <w:u w:val="single"/>
          <w:lang w:val="en-US" w:eastAsia="zh-CN"/>
        </w:rPr>
        <w:t>叁拾陆万</w:t>
      </w:r>
      <w:r>
        <w:rPr>
          <w:rFonts w:hint="eastAsia" w:ascii="等线" w:hAnsi="等线" w:eastAsia="等线" w:cs="宋体"/>
          <w:color w:val="auto"/>
          <w:kern w:val="0"/>
          <w:u w:val="single"/>
        </w:rPr>
        <w:t xml:space="preserve">  </w:t>
      </w:r>
      <w:r>
        <w:rPr>
          <w:rFonts w:hint="eastAsia" w:ascii="等线" w:hAnsi="等线" w:eastAsia="等线" w:cs="宋体"/>
          <w:color w:val="auto"/>
          <w:kern w:val="0"/>
          <w:lang w:val="zh-Hans" w:eastAsia="zh-TW"/>
        </w:rPr>
        <w:t>元人民币。</w:t>
      </w:r>
    </w:p>
    <w:p w14:paraId="0226D481">
      <w:pPr>
        <w:pStyle w:val="14"/>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416C0A21">
      <w:pPr>
        <w:pStyle w:val="14"/>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4CD4517C">
      <w:pPr>
        <w:pStyle w:val="14"/>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446FB2FF">
      <w:pPr>
        <w:pStyle w:val="14"/>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en-US" w:eastAsia="zh-CN"/>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69F85C6A">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4C0C4E38">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2F1D5B54">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2D84DB85">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2" w:edGrp="everyone"/>
      <w:r>
        <w:rPr>
          <w:rFonts w:hint="eastAsia" w:ascii="宋体" w:hAnsi="宋体" w:eastAsia="宋体" w:cs="宋体"/>
          <w:color w:val="auto"/>
          <w:sz w:val="21"/>
          <w:szCs w:val="21"/>
          <w:lang w:val="en-US" w:eastAsia="zh-CN"/>
        </w:rPr>
        <w:t xml:space="preserve">  </w:t>
      </w:r>
    </w:p>
    <w:permEnd w:id="12"/>
    <w:p w14:paraId="30A04D60">
      <w:pPr>
        <w:pStyle w:val="14"/>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3" w:edGrp="everyone"/>
      <w:r>
        <w:rPr>
          <w:rFonts w:hint="eastAsia" w:ascii="宋体" w:hAnsi="宋体" w:eastAsia="宋体" w:cs="宋体"/>
          <w:color w:val="auto"/>
          <w:kern w:val="0"/>
          <w:lang w:val="en-US" w:eastAsia="zh-CN"/>
        </w:rPr>
        <w:t xml:space="preserve">  </w:t>
      </w:r>
    </w:p>
    <w:permEnd w:id="13"/>
    <w:p w14:paraId="0DBACE81">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4" w:edGrp="everyone"/>
      <w:r>
        <w:rPr>
          <w:rFonts w:hint="eastAsia" w:ascii="宋体" w:hAnsi="宋体" w:eastAsia="宋体" w:cs="宋体"/>
          <w:color w:val="auto"/>
          <w:sz w:val="21"/>
          <w:szCs w:val="21"/>
          <w:lang w:val="en-US" w:eastAsia="zh-CN"/>
        </w:rPr>
        <w:t xml:space="preserve">  </w:t>
      </w:r>
    </w:p>
    <w:permEnd w:id="14"/>
    <w:p w14:paraId="72065C40">
      <w:pPr>
        <w:pStyle w:val="14"/>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Hans"/>
        </w:rPr>
      </w:pPr>
      <w:r>
        <w:rPr>
          <w:rFonts w:hint="eastAsia" w:ascii="宋体" w:hAnsi="宋体" w:eastAsia="宋体" w:cs="宋体"/>
          <w:color w:val="auto"/>
          <w:kern w:val="0"/>
          <w:lang w:val="zh-Hans" w:eastAsia="zh-Hans"/>
        </w:rPr>
        <w:t>地址：</w:t>
      </w:r>
      <w:permStart w:id="15" w:edGrp="everyone"/>
      <w:r>
        <w:rPr>
          <w:rFonts w:hint="eastAsia" w:ascii="宋体" w:hAnsi="宋体" w:eastAsia="宋体" w:cs="宋体"/>
          <w:color w:val="auto"/>
          <w:kern w:val="0"/>
          <w:lang w:val="en-US" w:eastAsia="zh-CN"/>
        </w:rPr>
        <w:t xml:space="preserve">  </w:t>
      </w:r>
    </w:p>
    <w:permEnd w:id="15"/>
    <w:p w14:paraId="3B20DCA0">
      <w:pPr>
        <w:pStyle w:val="14"/>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rPr>
      </w:pPr>
      <w:r>
        <w:rPr>
          <w:rFonts w:hint="eastAsia" w:ascii="宋体" w:hAnsi="宋体" w:eastAsia="宋体" w:cs="宋体"/>
          <w:color w:val="auto"/>
          <w:kern w:val="0"/>
          <w:lang w:val="zh-Hans" w:eastAsia="zh-Hans"/>
        </w:rPr>
        <w:t>开户行：</w:t>
      </w:r>
      <w:permStart w:id="16" w:edGrp="everyone"/>
      <w:r>
        <w:rPr>
          <w:rFonts w:hint="eastAsia" w:ascii="宋体" w:hAnsi="宋体" w:eastAsia="宋体" w:cs="宋体"/>
          <w:color w:val="auto"/>
          <w:kern w:val="0"/>
          <w:lang w:val="en-US" w:eastAsia="zh-CN"/>
        </w:rPr>
        <w:t xml:space="preserve">  </w:t>
      </w:r>
    </w:p>
    <w:permEnd w:id="16"/>
    <w:p w14:paraId="74795C5C">
      <w:pPr>
        <w:pStyle w:val="14"/>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7" w:edGrp="everyone"/>
      <w:r>
        <w:rPr>
          <w:rFonts w:hint="eastAsia" w:ascii="宋体" w:hAnsi="宋体" w:eastAsia="宋体" w:cs="宋体"/>
          <w:color w:val="auto"/>
          <w:lang w:val="en-US" w:eastAsia="zh-CN"/>
        </w:rPr>
        <w:t xml:space="preserve">  </w:t>
      </w:r>
    </w:p>
    <w:permEnd w:id="17"/>
    <w:p w14:paraId="5FF187F1">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6ACF5CF">
      <w:pPr>
        <w:pStyle w:val="14"/>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11A6D8DF">
      <w:pPr>
        <w:pStyle w:val="14"/>
        <w:spacing w:line="360" w:lineRule="auto"/>
        <w:rPr>
          <w:rFonts w:ascii="宋体" w:hAnsi="宋体" w:eastAsia="宋体" w:cs="宋体"/>
          <w:color w:val="auto"/>
          <w:kern w:val="0"/>
        </w:rPr>
      </w:pPr>
    </w:p>
    <w:p w14:paraId="1326BE53">
      <w:pPr>
        <w:pStyle w:val="14"/>
        <w:spacing w:line="360" w:lineRule="auto"/>
        <w:ind w:firstLine="577" w:firstLineChars="275"/>
        <w:rPr>
          <w:rFonts w:ascii="宋体" w:hAnsi="宋体" w:eastAsia="宋体" w:cs="宋体"/>
          <w:color w:val="auto"/>
          <w:kern w:val="0"/>
          <w:highlight w:val="yellow"/>
          <w:lang w:val="zh-Hans"/>
        </w:rPr>
      </w:pPr>
    </w:p>
    <w:p w14:paraId="61182A96">
      <w:pPr>
        <w:pStyle w:val="14"/>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6449FDD6">
      <w:pPr>
        <w:pStyle w:val="14"/>
        <w:spacing w:line="360" w:lineRule="auto"/>
        <w:rPr>
          <w:rFonts w:ascii="宋体" w:hAnsi="宋体" w:eastAsia="宋体" w:cs="宋体"/>
          <w:kern w:val="0"/>
        </w:rPr>
      </w:pPr>
    </w:p>
    <w:p w14:paraId="63708083">
      <w:pPr>
        <w:pStyle w:val="14"/>
        <w:spacing w:line="360" w:lineRule="auto"/>
        <w:rPr>
          <w:rFonts w:ascii="宋体" w:hAnsi="宋体" w:eastAsia="宋体" w:cs="宋体"/>
          <w:kern w:val="0"/>
        </w:rPr>
      </w:pPr>
    </w:p>
    <w:p w14:paraId="0F976507">
      <w:pPr>
        <w:pStyle w:val="14"/>
        <w:spacing w:line="360" w:lineRule="auto"/>
        <w:rPr>
          <w:rFonts w:ascii="宋体" w:hAnsi="宋体" w:eastAsia="宋体" w:cs="宋体"/>
          <w:kern w:val="0"/>
        </w:rPr>
      </w:pPr>
    </w:p>
    <w:p w14:paraId="27325AE0">
      <w:pPr>
        <w:pStyle w:val="14"/>
        <w:spacing w:line="360" w:lineRule="auto"/>
        <w:rPr>
          <w:rFonts w:ascii="宋体" w:hAnsi="宋体" w:eastAsia="宋体" w:cs="宋体"/>
          <w:kern w:val="0"/>
        </w:rPr>
      </w:pPr>
    </w:p>
    <w:p w14:paraId="078F5278">
      <w:pPr>
        <w:pStyle w:val="14"/>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8"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8"/>
      <w:r>
        <w:rPr>
          <w:rFonts w:hint="eastAsia" w:ascii="宋体" w:hAnsi="宋体" w:eastAsia="宋体" w:cs="宋体"/>
          <w:kern w:val="0"/>
        </w:rPr>
        <w:t xml:space="preserve">  </w:t>
      </w:r>
    </w:p>
    <w:p w14:paraId="21ABECB8">
      <w:pPr>
        <w:pStyle w:val="14"/>
        <w:spacing w:line="360" w:lineRule="auto"/>
        <w:ind w:firstLine="210" w:firstLineChars="100"/>
        <w:rPr>
          <w:rFonts w:ascii="宋体" w:hAnsi="宋体" w:eastAsia="宋体" w:cs="宋体"/>
          <w:kern w:val="0"/>
        </w:rPr>
      </w:pPr>
    </w:p>
    <w:p w14:paraId="7AEAA3BD">
      <w:pPr>
        <w:pStyle w:val="14"/>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9"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
    <w:permEnd w:id="19"/>
    <w:p w14:paraId="601DE597">
      <w:pPr>
        <w:pStyle w:val="14"/>
        <w:spacing w:line="360" w:lineRule="auto"/>
        <w:ind w:firstLine="210" w:firstLineChars="100"/>
        <w:rPr>
          <w:rFonts w:ascii="宋体" w:hAnsi="宋体" w:eastAsia="宋体" w:cs="宋体"/>
          <w:kern w:val="0"/>
        </w:rPr>
      </w:pPr>
    </w:p>
    <w:p w14:paraId="3EB8D9B9">
      <w:pPr>
        <w:pStyle w:val="14"/>
        <w:spacing w:line="360" w:lineRule="auto"/>
        <w:ind w:firstLine="210" w:firstLineChars="100"/>
        <w:rPr>
          <w:rFonts w:ascii="宋体" w:hAnsi="宋体" w:eastAsia="宋体" w:cs="宋体"/>
          <w:kern w:val="0"/>
        </w:rPr>
      </w:pPr>
    </w:p>
    <w:p w14:paraId="4F9014A7">
      <w:pPr>
        <w:pStyle w:val="14"/>
        <w:spacing w:line="360" w:lineRule="auto"/>
        <w:ind w:firstLine="210" w:firstLineChars="100"/>
        <w:rPr>
          <w:rFonts w:ascii="宋体" w:hAnsi="宋体" w:eastAsia="宋体" w:cs="宋体"/>
          <w:kern w:val="0"/>
        </w:rPr>
      </w:pPr>
    </w:p>
    <w:p w14:paraId="3CD557DC">
      <w:pPr>
        <w:pStyle w:val="14"/>
        <w:spacing w:line="360" w:lineRule="auto"/>
        <w:ind w:firstLine="210" w:firstLineChars="100"/>
        <w:rPr>
          <w:rFonts w:hint="eastAsia" w:ascii="宋体" w:hAnsi="宋体" w:eastAsia="宋体" w:cs="宋体"/>
          <w:kern w:val="0"/>
        </w:rPr>
      </w:pPr>
      <w:r>
        <w:rPr>
          <w:rFonts w:hint="eastAsia" w:ascii="宋体" w:hAnsi="宋体" w:eastAsia="宋体" w:cs="宋体"/>
          <w:kern w:val="0"/>
        </w:rPr>
        <w:t>乙方（盖章）：上饶市积和企业管理有限公司</w:t>
      </w:r>
    </w:p>
    <w:p w14:paraId="00203206">
      <w:pPr>
        <w:pStyle w:val="14"/>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6185B71C">
      <w:pPr>
        <w:pStyle w:val="14"/>
        <w:tabs>
          <w:tab w:val="center" w:pos="4470"/>
        </w:tabs>
        <w:spacing w:line="360" w:lineRule="auto"/>
        <w:rPr>
          <w:rFonts w:ascii="宋体" w:hAnsi="宋体" w:eastAsia="宋体" w:cs="宋体"/>
          <w:kern w:val="0"/>
        </w:rPr>
      </w:pPr>
    </w:p>
    <w:p w14:paraId="74AF27DF">
      <w:pPr>
        <w:pStyle w:val="14"/>
        <w:spacing w:line="380" w:lineRule="exact"/>
        <w:ind w:left="108" w:hanging="108"/>
        <w:jc w:val="left"/>
        <w:rPr>
          <w:rFonts w:ascii="宋体" w:hAnsi="宋体" w:eastAsia="宋体"/>
        </w:rPr>
      </w:pPr>
    </w:p>
    <w:p w14:paraId="5A5B32B3">
      <w:pPr>
        <w:rPr>
          <w:color w:val="auto"/>
          <w:lang w:eastAsia="zh-CN"/>
        </w:rPr>
      </w:pPr>
    </w:p>
    <w:p w14:paraId="7855C155">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6C80E151">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5A0FCB0C">
      <w:pPr>
        <w:rPr>
          <w:rFonts w:cs="Times New Roman"/>
          <w:color w:val="auto"/>
          <w:sz w:val="20"/>
          <w:szCs w:val="20"/>
          <w:lang w:eastAsia="zh-CN"/>
        </w:rPr>
      </w:pPr>
    </w:p>
    <w:p w14:paraId="49B1963D">
      <w:pPr>
        <w:rPr>
          <w:rFonts w:cs="Times New Roman"/>
          <w:color w:val="auto"/>
          <w:sz w:val="20"/>
          <w:szCs w:val="20"/>
          <w:lang w:eastAsia="zh-CN"/>
        </w:rPr>
      </w:pPr>
    </w:p>
    <w:p w14:paraId="7DC2E17D">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6B063AA8">
      <w:pPr>
        <w:pStyle w:val="2"/>
        <w:spacing w:before="3"/>
        <w:rPr>
          <w:b/>
          <w:sz w:val="30"/>
          <w:szCs w:val="30"/>
        </w:rPr>
      </w:pPr>
    </w:p>
    <w:p w14:paraId="2726A369">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rFonts w:hint="eastAsia"/>
          <w:sz w:val="30"/>
          <w:szCs w:val="30"/>
          <w:lang w:val="en-US" w:eastAsia="zh-CN"/>
        </w:rPr>
        <w:t xml:space="preserve">  </w:t>
      </w:r>
      <w:permEnd w:id="22"/>
      <w:r>
        <w:rPr>
          <w:sz w:val="30"/>
          <w:szCs w:val="30"/>
        </w:rPr>
        <w:t>服务，现委托【</w:t>
      </w:r>
      <w:r>
        <w:rPr>
          <w:rFonts w:hint="eastAsia"/>
          <w:sz w:val="30"/>
          <w:szCs w:val="30"/>
        </w:rPr>
        <w:t>上饶市积和企业管理有限公司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539A0D33">
      <w:pPr>
        <w:pStyle w:val="2"/>
        <w:spacing w:before="1"/>
        <w:rPr>
          <w:sz w:val="37"/>
        </w:rPr>
      </w:pPr>
    </w:p>
    <w:p w14:paraId="5368156D">
      <w:pPr>
        <w:pStyle w:val="2"/>
        <w:spacing w:before="1"/>
        <w:rPr>
          <w:sz w:val="37"/>
        </w:rPr>
      </w:pPr>
    </w:p>
    <w:p w14:paraId="7607A628">
      <w:pPr>
        <w:pStyle w:val="2"/>
        <w:spacing w:before="1"/>
        <w:rPr>
          <w:sz w:val="37"/>
        </w:rPr>
      </w:pPr>
    </w:p>
    <w:p w14:paraId="4A8C3D7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3A6B4CD5">
      <w:pPr>
        <w:pStyle w:val="2"/>
        <w:rPr>
          <w:sz w:val="22"/>
        </w:rPr>
      </w:pPr>
    </w:p>
    <w:p w14:paraId="3B86BDF0">
      <w:pPr>
        <w:pStyle w:val="2"/>
        <w:spacing w:before="12"/>
        <w:rPr>
          <w:sz w:val="31"/>
        </w:rPr>
      </w:pPr>
    </w:p>
    <w:p w14:paraId="65BF540C">
      <w:pPr>
        <w:pStyle w:val="2"/>
        <w:wordWrap w:val="0"/>
        <w:ind w:right="217"/>
        <w:jc w:val="right"/>
        <w:rPr>
          <w:lang w:val="en-US"/>
        </w:rPr>
      </w:pPr>
      <w:r>
        <w:rPr>
          <w:w w:val="95"/>
        </w:rPr>
        <w:t>日期：</w:t>
      </w:r>
      <w:permStart w:id="23" w:edGrp="everyone"/>
      <w:r>
        <w:rPr>
          <w:rFonts w:hint="eastAsia"/>
          <w:w w:val="95"/>
          <w:lang w:val="en-US"/>
        </w:rPr>
        <w:t xml:space="preserve"> </w:t>
      </w:r>
      <w:r>
        <w:rPr>
          <w:rFonts w:hint="eastAsia"/>
          <w:w w:val="95"/>
          <w:lang w:val="en-US" w:eastAsia="zh-CN"/>
        </w:rPr>
        <w:t xml:space="preserve"> </w:t>
      </w:r>
      <w:r>
        <w:rPr>
          <w:rFonts w:hint="eastAsia"/>
          <w:w w:val="95"/>
          <w:lang w:val="en-US"/>
        </w:rPr>
        <w:t xml:space="preserve">  </w:t>
      </w:r>
      <w:permEnd w:id="23"/>
      <w:r>
        <w:rPr>
          <w:rFonts w:hint="eastAsia"/>
          <w:w w:val="95"/>
          <w:lang w:val="en-US"/>
        </w:rPr>
        <w:t xml:space="preserve">  </w:t>
      </w:r>
    </w:p>
    <w:p w14:paraId="6517F6E0">
      <w:pPr>
        <w:pStyle w:val="2"/>
        <w:spacing w:before="9"/>
        <w:rPr>
          <w:sz w:val="17"/>
        </w:rPr>
      </w:pPr>
    </w:p>
    <w:p w14:paraId="146A4D15">
      <w:pPr>
        <w:pStyle w:val="2"/>
        <w:rPr>
          <w:sz w:val="20"/>
        </w:rPr>
      </w:pPr>
    </w:p>
    <w:p w14:paraId="465910D6">
      <w:pPr>
        <w:pStyle w:val="2"/>
        <w:spacing w:before="9"/>
        <w:rPr>
          <w:sz w:val="17"/>
        </w:rPr>
      </w:pPr>
    </w:p>
    <w:bookmarkEnd w:id="18"/>
    <w:p w14:paraId="7BD0D01E">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CBA7">
    <w:pPr>
      <w:pStyle w:val="9"/>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AD06D">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CAD06D">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D0A5">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readOnly" w:enforcement="1" w:cryptProviderType="rsaFull" w:cryptAlgorithmClass="hash" w:cryptAlgorithmType="typeAny" w:cryptAlgorithmSid="4" w:cryptSpinCount="0" w:hash="DYkx9h+XptLQrcqyAXIX6reNtLo=" w:salt="Jzgcy2f8W5myy7H2eWBum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OTgzZGM3YjUxMTg2M2Y2MWM0YzZkMThkYzg1Y2M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1143E81"/>
    <w:rsid w:val="02655F31"/>
    <w:rsid w:val="074964DE"/>
    <w:rsid w:val="079B7900"/>
    <w:rsid w:val="089776AB"/>
    <w:rsid w:val="0C7B653C"/>
    <w:rsid w:val="0D8238FA"/>
    <w:rsid w:val="0DDB4DA9"/>
    <w:rsid w:val="0EC046DA"/>
    <w:rsid w:val="0ED95820"/>
    <w:rsid w:val="15F95A30"/>
    <w:rsid w:val="19C732BC"/>
    <w:rsid w:val="1B8D036C"/>
    <w:rsid w:val="1BF350F9"/>
    <w:rsid w:val="1DDC01DA"/>
    <w:rsid w:val="23A67A49"/>
    <w:rsid w:val="27895B59"/>
    <w:rsid w:val="27F207B3"/>
    <w:rsid w:val="27F9788E"/>
    <w:rsid w:val="29066761"/>
    <w:rsid w:val="292803C6"/>
    <w:rsid w:val="298E56A9"/>
    <w:rsid w:val="29EB7FE5"/>
    <w:rsid w:val="2BC01D66"/>
    <w:rsid w:val="2C2D23F0"/>
    <w:rsid w:val="2CC6711E"/>
    <w:rsid w:val="2CCF4159"/>
    <w:rsid w:val="2D3A08CD"/>
    <w:rsid w:val="2D8F004C"/>
    <w:rsid w:val="2D980C7B"/>
    <w:rsid w:val="2E6B53DA"/>
    <w:rsid w:val="30B72C82"/>
    <w:rsid w:val="3231294E"/>
    <w:rsid w:val="325712BE"/>
    <w:rsid w:val="34C51845"/>
    <w:rsid w:val="35523A2F"/>
    <w:rsid w:val="35B23E68"/>
    <w:rsid w:val="36EC7EB3"/>
    <w:rsid w:val="38E857BE"/>
    <w:rsid w:val="3AA94D74"/>
    <w:rsid w:val="41326E0A"/>
    <w:rsid w:val="451A3E3D"/>
    <w:rsid w:val="45D306E0"/>
    <w:rsid w:val="47A12BF2"/>
    <w:rsid w:val="487D49E5"/>
    <w:rsid w:val="4A39325E"/>
    <w:rsid w:val="4A5075DB"/>
    <w:rsid w:val="4A9133A1"/>
    <w:rsid w:val="4AE264A0"/>
    <w:rsid w:val="4B7110F8"/>
    <w:rsid w:val="4C235CCD"/>
    <w:rsid w:val="4D3C4B56"/>
    <w:rsid w:val="4DBE3EFF"/>
    <w:rsid w:val="4E4903A1"/>
    <w:rsid w:val="4E62449D"/>
    <w:rsid w:val="4E6F40BC"/>
    <w:rsid w:val="4FCC1877"/>
    <w:rsid w:val="4FEA18CF"/>
    <w:rsid w:val="5055634D"/>
    <w:rsid w:val="50E11A39"/>
    <w:rsid w:val="51311F4D"/>
    <w:rsid w:val="52B63DC3"/>
    <w:rsid w:val="53567E21"/>
    <w:rsid w:val="56084F0B"/>
    <w:rsid w:val="57711FE2"/>
    <w:rsid w:val="57AF7D74"/>
    <w:rsid w:val="5924012C"/>
    <w:rsid w:val="5AB07923"/>
    <w:rsid w:val="5B5163B3"/>
    <w:rsid w:val="5BBF69D8"/>
    <w:rsid w:val="5CAE3391"/>
    <w:rsid w:val="5E1216FE"/>
    <w:rsid w:val="5E550019"/>
    <w:rsid w:val="5E9021F6"/>
    <w:rsid w:val="604C38DB"/>
    <w:rsid w:val="62C1629C"/>
    <w:rsid w:val="65D976D1"/>
    <w:rsid w:val="66F27E8F"/>
    <w:rsid w:val="67A27C9E"/>
    <w:rsid w:val="67E0351E"/>
    <w:rsid w:val="68A85138"/>
    <w:rsid w:val="6A627569"/>
    <w:rsid w:val="6E3F02ED"/>
    <w:rsid w:val="6F400589"/>
    <w:rsid w:val="708F7349"/>
    <w:rsid w:val="70F1291B"/>
    <w:rsid w:val="74F0050B"/>
    <w:rsid w:val="7593360C"/>
    <w:rsid w:val="75972F9E"/>
    <w:rsid w:val="76EC65C1"/>
    <w:rsid w:val="77DB54B6"/>
    <w:rsid w:val="79627585"/>
    <w:rsid w:val="7B5F3D7C"/>
    <w:rsid w:val="7D327DB0"/>
    <w:rsid w:val="7D80622C"/>
    <w:rsid w:val="7E07040C"/>
    <w:rsid w:val="7EAD12A3"/>
    <w:rsid w:val="7EFE1F60"/>
    <w:rsid w:val="7FF2207D"/>
    <w:rsid w:val="F7FF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Arial Unicode MS" w:cs="Arial Unicode MS"/>
      <w:color w:val="000000"/>
      <w:sz w:val="24"/>
      <w:szCs w:val="24"/>
      <w:u w:color="000000"/>
      <w:lang w:val="en-US" w:eastAsia="en-US" w:bidi="ar-SA"/>
    </w:rPr>
  </w:style>
  <w:style w:type="paragraph" w:styleId="3">
    <w:name w:val="heading 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4">
    <w:name w:val="heading 2"/>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5">
    <w:name w:val="heading 3"/>
    <w:unhideWhenUsed/>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6">
    <w:name w:val="heading 4"/>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7">
    <w:name w:val="heading 5"/>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paragraph" w:styleId="8">
    <w:name w:val="heading 6"/>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9">
    <w:name w:val="footer"/>
    <w:basedOn w:val="1"/>
    <w:autoRedefine/>
    <w:unhideWhenUsed/>
    <w:qFormat/>
    <w:uiPriority w:val="99"/>
    <w:pPr>
      <w:tabs>
        <w:tab w:val="center" w:pos="4153"/>
        <w:tab w:val="right" w:pos="8306"/>
      </w:tabs>
      <w:snapToGrid w:val="0"/>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Hyperlink"/>
    <w:unhideWhenUsed/>
    <w:qFormat/>
    <w:uiPriority w:val="99"/>
    <w:rPr>
      <w:color w:val="0563C1" w:themeColor="hyperlink"/>
      <w:u w:val="single"/>
      <w14:textFill>
        <w14:solidFill>
          <w14:schemeClr w14:val="hlink"/>
        </w14:solidFill>
      </w14:textFill>
    </w:rPr>
  </w:style>
  <w:style w:type="paragraph" w:customStyle="1" w:styleId="1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5">
    <w:name w:val="页码1"/>
    <w:autoRedefine/>
    <w:qFormat/>
    <w:uiPriority w:val="0"/>
    <w:rPr>
      <w:lang w:val="en-US"/>
    </w:rPr>
  </w:style>
  <w:style w:type="paragraph" w:customStyle="1" w:styleId="16">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7">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7872</Words>
  <Characters>7966</Characters>
  <Lines>75</Lines>
  <Paragraphs>21</Paragraphs>
  <TotalTime>5</TotalTime>
  <ScaleCrop>false</ScaleCrop>
  <LinksUpToDate>false</LinksUpToDate>
  <CharactersWithSpaces>8259</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2022-03-31T15:20:00Z</dcterms:created>
  <dc:creator>PC</dc:creator>
  <cp:lastModifiedBy>合付宝</cp:lastModifiedBy>
  <dcterms:modified xsi:type="dcterms:W3CDTF">2025-04-11T07:15:08Z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9B23208DD4044E5838C0F86752CF36E3_43</vt:lpwstr>
  </property>
  <property fmtid="{D5CDD505-2E9C-101B-9397-08002B2CF9AE}" pid="4" name="KSOTemplateDocerSaveRecord">
    <vt:lpwstr>eyJoZGlkIjoiMjYxMTFmZjU0MTNhYTQ4Y2E1ODNlY2UxOTg3ZDhjZWMiLCJ1c2VySWQiOiIxMjg1ODY1NTMwIn0=</vt:lpwstr>
  </property>
</Properties>
</file>