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95122">
      <w:pPr>
        <w:rPr>
          <w:rFonts w:hint="eastAsia"/>
        </w:rPr>
      </w:pPr>
      <w:r>
        <w:rPr>
          <w:rFonts w:hint="eastAsia"/>
        </w:rPr>
        <w:t xml:space="preserve">                                                 </w:t>
      </w:r>
    </w:p>
    <w:p w14:paraId="033FA85F">
      <w:pPr>
        <w:rPr>
          <w:rFonts w:hint="eastAsia"/>
        </w:rPr>
      </w:pPr>
      <w:r>
        <w:rPr>
          <w:rFonts w:hint="eastAsia"/>
        </w:rPr>
        <w:t xml:space="preserve">                             </w:t>
      </w:r>
    </w:p>
    <w:p w14:paraId="0A9A65C6">
      <w:pPr>
        <w:rPr>
          <w:rFonts w:hint="eastAsia"/>
        </w:rPr>
      </w:pPr>
    </w:p>
    <w:p w14:paraId="59532EB5">
      <w:pPr>
        <w:rPr>
          <w:rFonts w:hint="eastAsia"/>
        </w:rPr>
      </w:pPr>
    </w:p>
    <w:p w14:paraId="78AB06FA">
      <w:pPr>
        <w:rPr>
          <w:rFonts w:hint="eastAsia"/>
        </w:rPr>
      </w:pPr>
    </w:p>
    <w:p w14:paraId="5E59F14E">
      <w:pPr>
        <w:rPr>
          <w:rFonts w:hint="eastAsia"/>
        </w:rPr>
      </w:pPr>
    </w:p>
    <w:p w14:paraId="20CAA081">
      <w:pPr>
        <w:rPr>
          <w:rFonts w:hint="eastAsia"/>
        </w:rPr>
      </w:pPr>
    </w:p>
    <w:p w14:paraId="60878A7C">
      <w:pPr>
        <w:pStyle w:val="2"/>
        <w:bidi w:val="0"/>
        <w:jc w:val="center"/>
        <w:rPr>
          <w:rFonts w:hint="eastAsia"/>
          <w:sz w:val="52"/>
          <w:szCs w:val="32"/>
        </w:rPr>
      </w:pPr>
      <w:r>
        <w:rPr>
          <w:rFonts w:hint="eastAsia"/>
          <w:sz w:val="52"/>
          <w:szCs w:val="32"/>
        </w:rPr>
        <w:t>共享经济新业态用工综合服务协议</w:t>
      </w:r>
    </w:p>
    <w:p w14:paraId="1837500D">
      <w:pPr>
        <w:pStyle w:val="2"/>
        <w:bidi w:val="0"/>
        <w:jc w:val="center"/>
        <w:rPr>
          <w:rFonts w:hint="eastAsia"/>
          <w:sz w:val="52"/>
          <w:szCs w:val="32"/>
        </w:rPr>
      </w:pPr>
      <w:r>
        <w:rPr>
          <w:rFonts w:hint="eastAsia"/>
          <w:sz w:val="52"/>
          <w:szCs w:val="32"/>
        </w:rPr>
        <w:t>（双方）</w:t>
      </w:r>
    </w:p>
    <w:p w14:paraId="4CD2AF8C">
      <w:pPr>
        <w:rPr>
          <w:rFonts w:hint="eastAsia"/>
        </w:rPr>
      </w:pPr>
    </w:p>
    <w:p w14:paraId="17B9A173">
      <w:pPr>
        <w:rPr>
          <w:rFonts w:hint="eastAsia"/>
        </w:rPr>
      </w:pPr>
    </w:p>
    <w:p w14:paraId="735F6943">
      <w:pPr>
        <w:rPr>
          <w:rFonts w:hint="eastAsia"/>
        </w:rPr>
      </w:pPr>
    </w:p>
    <w:p w14:paraId="63303920">
      <w:pPr>
        <w:rPr>
          <w:rFonts w:hint="eastAsia"/>
        </w:rPr>
      </w:pPr>
    </w:p>
    <w:p w14:paraId="53D9EBDF">
      <w:pPr>
        <w:rPr>
          <w:rFonts w:hint="eastAsia"/>
        </w:rPr>
      </w:pPr>
    </w:p>
    <w:p w14:paraId="47732F21">
      <w:pPr>
        <w:rPr>
          <w:rFonts w:hint="eastAsia"/>
        </w:rPr>
      </w:pPr>
    </w:p>
    <w:p w14:paraId="31EBEBA0">
      <w:pPr>
        <w:rPr>
          <w:rFonts w:hint="eastAsia"/>
        </w:rPr>
      </w:pPr>
    </w:p>
    <w:p w14:paraId="52BD0F3E">
      <w:pPr>
        <w:rPr>
          <w:rFonts w:hint="eastAsia"/>
        </w:rPr>
      </w:pPr>
    </w:p>
    <w:p w14:paraId="41373D42">
      <w:pPr>
        <w:rPr>
          <w:rFonts w:hint="eastAsia"/>
        </w:rPr>
      </w:pPr>
    </w:p>
    <w:p w14:paraId="5FB04C5F">
      <w:pPr>
        <w:rPr>
          <w:rFonts w:hint="eastAsia"/>
        </w:rPr>
      </w:pPr>
    </w:p>
    <w:p w14:paraId="13C8218E">
      <w:pPr>
        <w:rPr>
          <w:rFonts w:hint="eastAsia"/>
        </w:rPr>
      </w:pPr>
    </w:p>
    <w:p w14:paraId="48993B5C">
      <w:pPr>
        <w:rPr>
          <w:rFonts w:hint="eastAsia"/>
        </w:rPr>
      </w:pPr>
    </w:p>
    <w:p w14:paraId="7291458B">
      <w:pPr>
        <w:rPr>
          <w:rFonts w:hint="eastAsia"/>
        </w:rPr>
      </w:pPr>
    </w:p>
    <w:p w14:paraId="1A746C66">
      <w:pPr>
        <w:rPr>
          <w:rFonts w:hint="eastAsia"/>
        </w:rPr>
      </w:pPr>
    </w:p>
    <w:p w14:paraId="600384BD">
      <w:pPr>
        <w:rPr>
          <w:rFonts w:hint="eastAsia"/>
        </w:rPr>
      </w:pPr>
    </w:p>
    <w:p w14:paraId="276347F3">
      <w:pPr>
        <w:rPr>
          <w:rFonts w:hint="eastAsia"/>
        </w:rPr>
      </w:pPr>
    </w:p>
    <w:p w14:paraId="66F9F093">
      <w:pPr>
        <w:rPr>
          <w:rFonts w:hint="eastAsia"/>
        </w:rPr>
      </w:pPr>
    </w:p>
    <w:p w14:paraId="2EF8BB04">
      <w:pPr>
        <w:rPr>
          <w:rFonts w:hint="eastAsia"/>
        </w:rPr>
      </w:pPr>
    </w:p>
    <w:p w14:paraId="1FBCCC51">
      <w:pPr>
        <w:rPr>
          <w:rFonts w:hint="eastAsia"/>
        </w:rPr>
      </w:pPr>
    </w:p>
    <w:p w14:paraId="7F11B509">
      <w:pPr>
        <w:rPr>
          <w:rFonts w:hint="eastAsia"/>
        </w:rPr>
      </w:pPr>
    </w:p>
    <w:p w14:paraId="35D777F4">
      <w:pPr>
        <w:rPr>
          <w:rFonts w:hint="eastAsia"/>
        </w:rPr>
      </w:pPr>
    </w:p>
    <w:p w14:paraId="52354122">
      <w:pPr>
        <w:rPr>
          <w:rFonts w:hint="eastAsia"/>
        </w:rPr>
      </w:pPr>
    </w:p>
    <w:p w14:paraId="22C5FD1B">
      <w:pPr>
        <w:rPr>
          <w:rFonts w:hint="eastAsia"/>
        </w:rPr>
      </w:pPr>
    </w:p>
    <w:p w14:paraId="594B93C8">
      <w:pPr>
        <w:rPr>
          <w:rFonts w:hint="eastAsia"/>
        </w:rPr>
      </w:pPr>
    </w:p>
    <w:p w14:paraId="44AE04E2">
      <w:pPr>
        <w:rPr>
          <w:rFonts w:hint="eastAsia"/>
        </w:rPr>
      </w:pPr>
    </w:p>
    <w:p w14:paraId="7D2D47FF">
      <w:pPr>
        <w:rPr>
          <w:rFonts w:hint="eastAsia"/>
        </w:rPr>
      </w:pPr>
    </w:p>
    <w:p w14:paraId="32B3798E">
      <w:pPr>
        <w:rPr>
          <w:rFonts w:hint="eastAsia"/>
        </w:rPr>
      </w:pPr>
    </w:p>
    <w:p w14:paraId="660CEDBE">
      <w:pPr>
        <w:rPr>
          <w:rFonts w:hint="eastAsia"/>
        </w:rPr>
      </w:pPr>
    </w:p>
    <w:p w14:paraId="26F0877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p>
    <w:p w14:paraId="79EA802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感谢您选择</w:t>
      </w:r>
      <w:r>
        <w:rPr>
          <w:rFonts w:hint="eastAsia"/>
          <w:u w:val="single"/>
          <w:lang w:val="en-US" w:eastAsia="zh-CN"/>
        </w:rPr>
        <w:t xml:space="preserve"> 山东本初企业管理有限公司金乡分公司 </w:t>
      </w:r>
      <w:r>
        <w:rPr>
          <w:rFonts w:hint="eastAsia"/>
        </w:rPr>
        <w:t>为您提供共享经济综合服务。为了给您提供专业化、高质量的服务，达成长远合作目标，在签订本协议之前，特提请您充分了解本协议约定的服务内容以及收费标准，自主决定是否选择服务。（以下为协议正文)</w:t>
      </w:r>
    </w:p>
    <w:p w14:paraId="0DEED4C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p>
    <w:p w14:paraId="4254BF6E">
      <w:pPr>
        <w:spacing w:line="360" w:lineRule="auto"/>
        <w:ind w:firstLine="420" w:firstLineChars="200"/>
      </w:pPr>
      <w:r>
        <w:rPr>
          <w:rFonts w:hint="eastAsia"/>
        </w:rPr>
        <w:t>甲    方：</w:t>
      </w:r>
      <w:r>
        <w:rPr>
          <w:rFonts w:hint="eastAsia"/>
          <w:lang w:val="en-US" w:eastAsia="zh-CN"/>
        </w:rPr>
        <w:t xml:space="preserve"> </w:t>
      </w:r>
      <w:permStart w:id="0" w:edGrp="everyone"/>
      <w:r>
        <w:rPr>
          <w:rFonts w:hint="eastAsia"/>
          <w:u w:val="single"/>
          <w:lang w:val="en-US" w:eastAsia="zh-CN"/>
        </w:rPr>
        <w:t xml:space="preserve">                        </w:t>
      </w:r>
      <w:r>
        <w:rPr>
          <w:rFonts w:hint="eastAsia"/>
          <w:u w:val="single"/>
          <w:lang w:val="en-US" w:eastAsia="zh-CN"/>
        </w:rPr>
        <w:t xml:space="preserve"> </w:t>
      </w:r>
      <w:permEnd w:id="0"/>
      <w:r>
        <w:rPr>
          <w:rFonts w:hint="eastAsia"/>
        </w:rPr>
        <w:t xml:space="preserve"> （以下简称“甲方”）</w:t>
      </w:r>
    </w:p>
    <w:p w14:paraId="39A5CD56">
      <w:pPr>
        <w:spacing w:line="360" w:lineRule="auto"/>
        <w:ind w:firstLine="420" w:firstLineChars="200"/>
      </w:pPr>
      <w:r>
        <w:rPr>
          <w:rFonts w:hint="eastAsia"/>
          <w:lang w:val="en-US" w:eastAsia="zh-CN"/>
        </w:rPr>
        <w:t>法    人</w:t>
      </w:r>
      <w:r>
        <w:rPr>
          <w:rFonts w:hint="eastAsia"/>
        </w:rPr>
        <w:t>：</w:t>
      </w:r>
      <w:permStart w:id="1" w:edGrp="everyone"/>
      <w:r>
        <w:rPr>
          <w:rFonts w:hint="eastAsia"/>
          <w:u w:val="single"/>
        </w:rPr>
        <w:t xml:space="preserve">                          </w:t>
      </w:r>
      <w:permEnd w:id="1"/>
      <w:r>
        <w:rPr>
          <w:rFonts w:hint="eastAsia"/>
        </w:rPr>
        <w:t xml:space="preserve">                       </w:t>
      </w:r>
    </w:p>
    <w:p w14:paraId="1D3B77FF">
      <w:pPr>
        <w:spacing w:line="360" w:lineRule="auto"/>
        <w:ind w:firstLine="420" w:firstLineChars="200"/>
      </w:pPr>
      <w:r>
        <w:rPr>
          <w:rFonts w:hint="eastAsia"/>
          <w:lang w:val="en-US" w:eastAsia="zh-CN"/>
        </w:rPr>
        <w:t>统一社会信用代码：</w:t>
      </w:r>
      <w:permStart w:id="2" w:edGrp="everyone"/>
      <w:r>
        <w:rPr>
          <w:rFonts w:hint="eastAsia"/>
          <w:u w:val="single"/>
        </w:rPr>
        <w:t xml:space="preserve">                        </w:t>
      </w:r>
      <w:permEnd w:id="2"/>
      <w:r>
        <w:rPr>
          <w:rFonts w:hint="eastAsia"/>
        </w:rPr>
        <w:t xml:space="preserve">                           </w:t>
      </w:r>
    </w:p>
    <w:p w14:paraId="76ABCC3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u w:val="single"/>
        </w:rPr>
      </w:pPr>
      <w:r>
        <w:rPr>
          <w:rFonts w:hint="eastAsia"/>
          <w:lang w:val="en-US" w:eastAsia="zh-CN"/>
        </w:rPr>
        <w:t>联系</w:t>
      </w:r>
      <w:r>
        <w:rPr>
          <w:rFonts w:hint="eastAsia"/>
        </w:rPr>
        <w:t>地址：</w:t>
      </w:r>
      <w:permStart w:id="3" w:edGrp="everyone"/>
      <w:r>
        <w:rPr>
          <w:rFonts w:hint="eastAsia"/>
          <w:u w:val="single"/>
        </w:rPr>
        <w:t xml:space="preserve">         </w:t>
      </w:r>
      <w:permEnd w:id="3"/>
    </w:p>
    <w:p w14:paraId="07EB530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 xml:space="preserve">                            </w:t>
      </w:r>
    </w:p>
    <w:p w14:paraId="7D5CFA3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乙    方：</w:t>
      </w:r>
      <w:r>
        <w:rPr>
          <w:rFonts w:hint="eastAsia"/>
          <w:u w:val="single"/>
          <w:lang w:val="en-US" w:eastAsia="zh-CN"/>
        </w:rPr>
        <w:t xml:space="preserve">山东本初企业管理有限公司金乡分公司 </w:t>
      </w:r>
      <w:r>
        <w:rPr>
          <w:rFonts w:hint="eastAsia"/>
        </w:rPr>
        <w:t>（以下简称“乙方”）</w:t>
      </w:r>
    </w:p>
    <w:p w14:paraId="47019A1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lang w:val="en-US" w:eastAsia="zh-CN"/>
        </w:rPr>
        <w:t>法    人</w:t>
      </w:r>
      <w:r>
        <w:rPr>
          <w:rFonts w:hint="eastAsia"/>
        </w:rPr>
        <w:t>：</w:t>
      </w:r>
      <w:r>
        <w:rPr>
          <w:rFonts w:hint="eastAsia"/>
          <w:u w:val="single"/>
          <w:lang w:val="en-US" w:eastAsia="zh-CN"/>
        </w:rPr>
        <w:t>张为振</w:t>
      </w:r>
      <w:r>
        <w:rPr>
          <w:rFonts w:hint="eastAsia" w:asciiTheme="minorAscii" w:hAnsiTheme="minorAscii"/>
          <w:sz w:val="21"/>
          <w:u w:val="single"/>
          <w:lang w:val="en-US" w:eastAsia="zh-CN"/>
        </w:rPr>
        <w:t xml:space="preserve"> </w:t>
      </w:r>
      <w:r>
        <w:rPr>
          <w:rFonts w:hint="eastAsia"/>
        </w:rPr>
        <w:t xml:space="preserve">                                            </w:t>
      </w:r>
    </w:p>
    <w:p w14:paraId="5C718D6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lang w:val="en-US" w:eastAsia="zh-CN"/>
        </w:rPr>
        <w:t>统一社会信用代码：</w:t>
      </w:r>
      <w:r>
        <w:rPr>
          <w:rFonts w:hint="eastAsia" w:asciiTheme="minorEastAsia" w:hAnsiTheme="minorEastAsia" w:eastAsiaTheme="minorEastAsia" w:cstheme="minorEastAsia"/>
          <w:sz w:val="21"/>
          <w:u w:val="single"/>
          <w:lang w:val="en-US" w:eastAsia="zh-CN"/>
        </w:rPr>
        <w:t xml:space="preserve"> </w:t>
      </w:r>
      <w:r>
        <w:rPr>
          <w:rFonts w:hint="eastAsia"/>
          <w:u w:val="single"/>
        </w:rPr>
        <w:t>91370828MAE3JM7Q68</w:t>
      </w:r>
      <w:r>
        <w:rPr>
          <w:rFonts w:hint="eastAsia" w:asciiTheme="minorAscii" w:hAnsiTheme="minorAscii"/>
          <w:sz w:val="21"/>
          <w:u w:val="single"/>
          <w:lang w:val="en-US" w:eastAsia="zh-CN"/>
        </w:rPr>
        <w:t xml:space="preserve">         </w:t>
      </w:r>
      <w:r>
        <w:rPr>
          <w:rFonts w:hint="eastAsia"/>
        </w:rPr>
        <w:t xml:space="preserve">                                    </w:t>
      </w:r>
    </w:p>
    <w:p w14:paraId="526A2FF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lang w:val="en-US" w:eastAsia="zh-CN"/>
        </w:rPr>
        <w:t>联系地址</w:t>
      </w:r>
      <w:r>
        <w:rPr>
          <w:rFonts w:hint="eastAsia"/>
        </w:rPr>
        <w:t>：</w:t>
      </w:r>
      <w:r>
        <w:rPr>
          <w:rFonts w:hint="eastAsia"/>
          <w:u w:val="single"/>
        </w:rPr>
        <w:t>山东省济宁市金乡县马庙镇邵庄村府前街蒜通天下产业园308室1号</w:t>
      </w:r>
      <w:r>
        <w:rPr>
          <w:rFonts w:hint="eastAsia" w:asciiTheme="minorAscii" w:hAnsiTheme="minorAscii"/>
          <w:sz w:val="21"/>
          <w:u w:val="single"/>
          <w:lang w:val="en-US" w:eastAsia="zh-CN"/>
        </w:rPr>
        <w:t xml:space="preserve"> </w:t>
      </w:r>
      <w:r>
        <w:rPr>
          <w:rFonts w:hint="eastAsia"/>
        </w:rPr>
        <w:t xml:space="preserve">                                      </w:t>
      </w:r>
    </w:p>
    <w:p w14:paraId="56B4DBF3">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30CA15E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鉴于，甲方经营业务需要使用共享经济新业态用工综合服务；乙方系中国境内注册成立的公司，具备提供共享经济新业态用工综合服务的相关资源、智能平台、信息系统及解决方案，可接受甲方委托为其提供共享经济新业态用工综合服务。甲、乙双方根据《中华人民共和国民法典》相关法律、法规的有关规定，经平等协商，一致同意签署本协议条款，望双方共同遵守。</w:t>
      </w:r>
    </w:p>
    <w:p w14:paraId="4920DBAB">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p>
    <w:p w14:paraId="3962AB1A">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第一条</w:t>
      </w:r>
      <w:r>
        <w:rPr>
          <w:rFonts w:hint="eastAsia"/>
          <w:b/>
          <w:bCs/>
        </w:rPr>
        <w:tab/>
      </w:r>
      <w:r>
        <w:rPr>
          <w:rFonts w:hint="eastAsia"/>
          <w:b/>
          <w:bCs/>
        </w:rPr>
        <w:t>服务内容</w:t>
      </w:r>
    </w:p>
    <w:p w14:paraId="124CE8D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1.1甲方因自身经营业务需求，需要灵活使用大量自由职业者为甲方或甲方客户/用户提供相关服务，乙方为甲方提供信息发布与查询、业务撮合与订单管理、代理服务费定价与磋商、交易合同与凭证保管、其他现代服务等。</w:t>
      </w:r>
    </w:p>
    <w:p w14:paraId="54F4219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 乙方具备共享经济新业态用工综合服务的资质许可、相关资源、智能平台、信息系统及解决方案，满足甲方业务需求，可接受甲方委托为其提供共享经济新业态用工综合服务，包括但不限于:</w:t>
      </w:r>
    </w:p>
    <w:p w14:paraId="1A799A2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1.2.1 为甲方提供共享经济新业态用工业务模式咨询，增强型分析及设计解决方案，帮助其经营模式优化与调整；</w:t>
      </w:r>
    </w:p>
    <w:p w14:paraId="39AE1EA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1.2.2 为甲方提供人工智能驱动的平台系统、技术服务、信息推广服务、数字孪生与沉浸式体验服务、大数据与云存储服务，帮助其进行需求发布、业务管理、经营分析、交易结算；</w:t>
      </w:r>
    </w:p>
    <w:p w14:paraId="2429119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1.2.3 为甲方筛选适合自由职业者或接受甲方推荐的自由职业者，协助其进行线上平台申请指引、业务操作培训以及在接受任务订单后为甲方或甲方客户/用户提供服务；</w:t>
      </w:r>
    </w:p>
    <w:p w14:paraId="2ABC945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1.2.4 为甲方提供共享经济综合新业态用工业务相关的其他服务内容、生产工具等；</w:t>
      </w:r>
    </w:p>
    <w:p w14:paraId="2DFAF89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1.2.5 乙方向甲方收取其使用乙方服务完成业务需求的服务费；乙方提取各项基础费用以及扣除为自由职业者申报代缴的各项税费后，再根据甲方提供的业务绩效评估结果支付给自由职业者经营业务或提供各项服务的费用。</w:t>
      </w:r>
    </w:p>
    <w:p w14:paraId="71114BE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1.3 本协议项下自由职业者仅指线上平台登记提供服务的独立承包业务经营活动的个人（含个体工商户）。</w:t>
      </w:r>
    </w:p>
    <w:p w14:paraId="53F82C67">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87AB20F">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第二条</w:t>
      </w:r>
      <w:r>
        <w:rPr>
          <w:rFonts w:hint="eastAsia"/>
          <w:b/>
          <w:bCs/>
        </w:rPr>
        <w:tab/>
      </w:r>
      <w:r>
        <w:rPr>
          <w:rFonts w:hint="eastAsia"/>
          <w:b/>
          <w:bCs/>
        </w:rPr>
        <w:t>甲方的权利与义务</w:t>
      </w:r>
    </w:p>
    <w:p w14:paraId="7B16889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 甲方有权自行审核自由职业者提交的申请信息并决定是否接受申请为其提供服务。甲方自行规范其与线上平台用户及自由职业者的业务交易及法律关系，如因此产生争议与纠纷，由甲方自行处理，与乙方无关。</w:t>
      </w:r>
    </w:p>
    <w:p w14:paraId="5B128B6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2.2 甲方有权根据业务需要、自由职业者经营活动等情况决定暂停与自由职业者合作关系，及暂停支付对应自由职业者的经营服务费，或解除与该自由职业者的经营活动安排和相应合同等措施。</w:t>
      </w:r>
    </w:p>
    <w:p w14:paraId="30ABBC5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2.3 甲方应当保证其经营的业务以及为自由职业者安排的服务内容不得超出甲方法定经营范围、不违反法律、不有伤社会风化、不有损自由职业者的身心健康与安全，充分保障自由职业者及乙方各项权益的有效实现，否则由此造成的违法、违规行为及法律后果由甲方承担。</w:t>
      </w:r>
    </w:p>
    <w:p w14:paraId="42F9902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2.4 甲方应当保证甲方及其线上平台用户与自由职业者发布的业务需求或服务信息真实有效且符合法律法规，甲方应当如实对业务完成情况评估绩效、按时足额向乙方支付服务费。</w:t>
      </w:r>
    </w:p>
    <w:p w14:paraId="0AD9A3A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2.5 甲方不得从事违反法律及行政法规等行为，如</w:t>
      </w:r>
      <w:r>
        <w:rPr>
          <w:rFonts w:hint="eastAsia"/>
          <w:lang w:val="en-US" w:eastAsia="zh-CN"/>
        </w:rPr>
        <w:t>传销、赌博</w:t>
      </w:r>
      <w:r>
        <w:rPr>
          <w:rFonts w:hint="eastAsia"/>
        </w:rPr>
        <w:t>洗钱、偷税漏税</w:t>
      </w:r>
      <w:r>
        <w:rPr>
          <w:rFonts w:hint="eastAsia"/>
          <w:lang w:eastAsia="zh-CN"/>
        </w:rPr>
        <w:t>、</w:t>
      </w:r>
      <w:r>
        <w:rPr>
          <w:rFonts w:hint="eastAsia"/>
          <w:lang w:val="en-US" w:eastAsia="zh-CN"/>
        </w:rPr>
        <w:t>非法集资</w:t>
      </w:r>
      <w:r>
        <w:rPr>
          <w:rFonts w:hint="eastAsia"/>
        </w:rPr>
        <w:t>及其它乙方认为不得使用乙方服务的行为等，如果存在以上行为，甲方独立承担相关法律责任。如因甲方从事涉嫌违法违规行为导致任何国家机关或授权机构对甲方向乙方支付的款项采取措施（包括但不限于查询、冻结、解冻），乙方有权根据法律法规规定或相关国家机关或其授权机构的要求配合处理。如国家机关或其授权机构依法或依职权对甲方支付给乙方的款项进行扣划，乙方应予配合，甲方在任何情况下均无权要求乙方返还该笔款项。</w:t>
      </w:r>
    </w:p>
    <w:p w14:paraId="1BBB1A6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2.6 甲方不得推荐给乙方不适用于乙方服务范围的人员（包括与甲方有从属关系</w:t>
      </w:r>
      <w:r>
        <w:rPr>
          <w:rFonts w:hint="eastAsia"/>
          <w:lang w:eastAsia="zh-CN"/>
        </w:rPr>
        <w:t>、</w:t>
      </w:r>
      <w:r>
        <w:rPr>
          <w:rFonts w:hint="eastAsia"/>
          <w:lang w:val="en-US" w:eastAsia="zh-CN"/>
        </w:rPr>
        <w:t>股权关系、债权关系的</w:t>
      </w:r>
      <w:r>
        <w:rPr>
          <w:rFonts w:hint="eastAsia"/>
        </w:rPr>
        <w:t>法人、股东、</w:t>
      </w:r>
      <w:r>
        <w:rPr>
          <w:rFonts w:hint="eastAsia"/>
          <w:lang w:val="en-US" w:eastAsia="zh-CN"/>
        </w:rPr>
        <w:t>董事、监事高管人员；以及与甲方存在劳动/劳务人事关系的人员；</w:t>
      </w:r>
      <w:r>
        <w:rPr>
          <w:rFonts w:hint="eastAsia"/>
        </w:rPr>
        <w:t>或军人、公职人员等国家法律法规和纪律规定禁止从事兼职或者经商的人员）经营业务或提供服务。</w:t>
      </w:r>
    </w:p>
    <w:p w14:paraId="5E25E0F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2.7 甲方承诺对自由职业者所披露的生产经营凭据、个人隐私信息等进行保密。</w:t>
      </w:r>
    </w:p>
    <w:p w14:paraId="22EDAF3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2.8 甲方承诺向乙方合法提供或与乙方合法分享的个人信息已经由个人信息主体同意。同时，甲方授权乙方为完成本协议合作之目的，使用甲方提供的合法收集的个人信息。上述“个人信息”是指，以电子或者其它方式记录的能够单独或者与其他信息结合识别自然人个人身份的各种信息，包括但不限于自然人的姓名、出生日期、身份证件号码、个人生物识别信息、住址、手机号码等。</w:t>
      </w:r>
    </w:p>
    <w:p w14:paraId="779357A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2.9 甲方可以留存为实现本次合作内容从乙方处获取的自由职业者个人信息。但是，未经乙方授权，甲方不得将从乙方处获取的自由职业者个人信息披露给任何第三方。</w:t>
      </w:r>
    </w:p>
    <w:p w14:paraId="0B52FD9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2.10 甲方承诺将按照相关法律法规的要求，对从乙方处获得的自由职业者个人信息履行安全保护义务，保障网络免受干扰、破坏或未经授权的访问，防止网络数据泄露或被窃取、篡改。</w:t>
      </w:r>
    </w:p>
    <w:p w14:paraId="1B8A4CB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2.11甲方保证在自由职业者为其提供服务期间，提供符合法律规定的工作场所和安全卫生条件（如有）。自由职业者为甲方提供服务期间，因业务合作所需的任何环节或过程造成自由职业者或其他第三方发生任何事故，包括但不限于人身损害、意外伤亡、财产损失、第三者责任等，甲方应在事故发生后24小时内通知乙方，并采取必要的紧急救助措施，赔偿责任由甲方与相关责任方承担所有责任。乙方因此产生的直接经济损失（包括但不限于受自由职业者或第三方追索的直接或连带费用、律师费、差旅费、鉴定费、公证费等），由甲方负责赔偿。</w:t>
      </w:r>
    </w:p>
    <w:p w14:paraId="540093C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2.12甲方如指定自由职业者，则应当协助维护好乙方与自由职业者的关系，及时披露甲、乙、自由职业者之间的业务合作关系，因业务合作产生乙方与自由职业者的纠纷由甲方负责处理和赔偿，与乙方及平台无关。</w:t>
      </w:r>
    </w:p>
    <w:p w14:paraId="15B7968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2.13甲方应对自由职业者的业务完成情况进行准确、客观测评，并对自由职业者提出的异议负责解释，相关业务情况应当形成文件材料（不限于纸质、电子资料）交付乙方。若因甲方原因，如未按时向乙方出具结算资料或未及时、足额支付服务费等，引起乙方与自由职业者之间经济纠纷或造成各方任何损失的，由甲方承担最终责任。</w:t>
      </w:r>
    </w:p>
    <w:p w14:paraId="4E8CECF0">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9FB07DD">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第三条</w:t>
      </w:r>
      <w:r>
        <w:rPr>
          <w:rFonts w:hint="eastAsia"/>
          <w:b/>
          <w:bCs/>
        </w:rPr>
        <w:tab/>
      </w:r>
      <w:r>
        <w:rPr>
          <w:rFonts w:hint="eastAsia"/>
          <w:b/>
          <w:bCs/>
        </w:rPr>
        <w:t>乙方的权利与义务</w:t>
      </w:r>
    </w:p>
    <w:p w14:paraId="2FE121F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3.1 乙方有权就自由职业者为完成甲方业务需求的生产经营活动制定相应的服务标准；乙方应敦促自由职业者遵守前述服务标准并合法经营，乙方对自由职业者违反法律法规的行为不承担任何赔偿及任何法律责任。对自由职业者因从事生产经营活动与任一方或第三人所产生的争议由甲方承担全部法律责任。</w:t>
      </w:r>
    </w:p>
    <w:p w14:paraId="4C22891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3.2 乙方有权就本协议项下为甲方提供的共享经济综合新业态用工的撮合服务，向甲方收取相应的服务费。</w:t>
      </w:r>
    </w:p>
    <w:p w14:paraId="2F2E8AF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3.3 乙方应当本着甲方利益最大化的原则，勤勉履约，维护甲方形象，不得损害甲方的合法权益。</w:t>
      </w:r>
    </w:p>
    <w:p w14:paraId="6BC1249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3.4 乙方应当向甲方提供自由职业者实际取得的经营服务费明细单，自由职业者经营绩效费或服务费应缴纳的各项税费由乙方按主管税务机关要求进行申报代缴。</w:t>
      </w:r>
    </w:p>
    <w:p w14:paraId="5A5F1CD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3.5因乙方责任未缴或少缴税款的，由此产生的法律责任由乙方承担，乙方自行处理与主管税务机关之间的责任承担事宜，但乙方将自由职业者拒绝缴纳等情况及时报告乙方主管税务机关的除外。</w:t>
      </w:r>
    </w:p>
    <w:p w14:paraId="3F556EB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3.6 乙方为使自由职业者满足甲方业务需求而向自由职业者提供的服务，该等服务并不当然导致乙方与自由职业者构成任何劳动或劳务等法律关系。</w:t>
      </w:r>
    </w:p>
    <w:p w14:paraId="5EE372CD">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3.7 如甲方和自由职业者或其线上平台客户/用户之间另有服务或其它约定安排的，乙方不就其未参与的安排承担任何义务或责任，包括但不限于向自由职业者支付经营服务费、申报代缴各项税费等。</w:t>
      </w:r>
    </w:p>
    <w:p w14:paraId="055A8B99">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3.8 乙方承诺对自由职业者所披露的涉及个人隐私的信息进行保密。</w:t>
      </w:r>
    </w:p>
    <w:p w14:paraId="043B34E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3.9 乙方可以留存为实现本次合作内容从甲方处获取的个人信息及任务凭据。但是，未经甲方授权，乙方不得将从甲方获取的个人信息披露给任何其他第三方。</w:t>
      </w:r>
    </w:p>
    <w:p w14:paraId="55E9C2C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3.10 乙方承诺将按照相关法律法规的要求，对从甲方处获得的个人信息履行安全保护义务，保障网络免受干扰、破坏或未经授权的访问，防止网络数据泄露或被窃取、篡改。</w:t>
      </w:r>
    </w:p>
    <w:p w14:paraId="56D442EE">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416FC697">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第四条</w:t>
      </w:r>
      <w:r>
        <w:rPr>
          <w:rFonts w:hint="eastAsia"/>
          <w:b/>
          <w:bCs/>
        </w:rPr>
        <w:tab/>
      </w:r>
      <w:r>
        <w:rPr>
          <w:rFonts w:hint="eastAsia"/>
          <w:b/>
          <w:bCs/>
        </w:rPr>
        <w:t>服务费及支付方式</w:t>
      </w:r>
    </w:p>
    <w:p w14:paraId="7CC2FB3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4.1 甲方使用乙方提供的共享经济综合新业态用工撮合服务完成经营业务需求，甲方应按时足额向乙方指定账户支付综合服务费用总金额（简称“服务费”）。基于乙方提供的综合服务的商业特性，服务费金额包含以下构成：</w:t>
      </w:r>
    </w:p>
    <w:p w14:paraId="6D791A9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4.1.1 根据乙方为甲方提供共享经济综合新业态用工撮合服务的相关资源、智能平台、信息系统及解决方案以及为自由职业者业务经营收入申报代缴税费，乙方按照附件规则收取基础服务费金额（简称“基础服务费”）；</w:t>
      </w:r>
    </w:p>
    <w:p w14:paraId="6089FEA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4.1.2 根据自由职业者为甲方及其线上平台用户完成任务订单或提供各项服务后，乙方根据甲方提供的业务绩效评估结算给自由职业者生产经营所得的服务费金额（简称“经营服务费”）；</w:t>
      </w:r>
    </w:p>
    <w:p w14:paraId="1C4694D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4.2 乙方收到甲方支付的服务费后，按本协议约定提取基础服务费，再依据甲方的提供的业务绩效评估结果，按约及时发放经营服务费给自由职业者。乙方逾期向自由职业者发放经营服务费的，应当全额向甲方退还已收取但未及时发放的服务费。</w:t>
      </w:r>
    </w:p>
    <w:p w14:paraId="4497ECD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4.3 甲方保证给乙方提供的自由职业者完成业务绩效评估符合甲方业务规则约定且公平公正，相应完成任务订单量及计费依据可由自由职业者自行查询，如因绩效评估与查询结果存在争议与纠纷的，由甲方与自由职业者之间自行解决。</w:t>
      </w:r>
    </w:p>
    <w:p w14:paraId="0D6B444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4.4 乙方收到甲方支付的服务费后，在1个工作日内在系统中增加甲方的账户可用余额。甲方在可用余额限度之内，可以自行向</w:t>
      </w:r>
      <w:r>
        <w:rPr>
          <w:rFonts w:hint="eastAsia"/>
          <w:lang w:val="en-US" w:eastAsia="zh-CN"/>
        </w:rPr>
        <w:t>自由</w:t>
      </w:r>
      <w:r>
        <w:rPr>
          <w:rFonts w:hint="eastAsia"/>
        </w:rPr>
        <w:t>职业者发放经营服务费。</w:t>
      </w:r>
    </w:p>
    <w:p w14:paraId="5737C2A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4.5 乙方收到甲方支付的足额服务费并完成自由职业者的经营服务费发放后，按照甲方提供的开票信息，向甲方提供等额的有效发票（发票金额包括基础服务费和经营服务费），通过邮寄至协议内甲方预留的联系地址。</w:t>
      </w:r>
    </w:p>
    <w:p w14:paraId="48134C81">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ab/>
      </w:r>
      <w:r>
        <w:rPr>
          <w:rFonts w:hint="eastAsia"/>
        </w:rPr>
        <w:t>4.6 甲、乙双方就服务费具体结算规则、支付方式及乙方指定收款账户的约定详见本协议附件。</w:t>
      </w:r>
    </w:p>
    <w:p w14:paraId="6116563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4.7 乙方按照主管税务机关的规定为自由职业者申报代缴个人所得税及其他税费，税费计算周期依照国家的计税时间以日历为准（如1-31日）累积汇总核算，与发放次数无关。</w:t>
      </w:r>
    </w:p>
    <w:p w14:paraId="72518E6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4.8 除非乙方事前有书面签章申请，且甲方书面同意的，甲方没有向除本协议附件中明示的乙方指定账户之外的第三方支付服务费的义务。</w:t>
      </w:r>
    </w:p>
    <w:p w14:paraId="4ADC8D9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E47FFDD">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第五条</w:t>
      </w:r>
      <w:r>
        <w:rPr>
          <w:rFonts w:hint="eastAsia"/>
          <w:b/>
          <w:bCs/>
        </w:rPr>
        <w:tab/>
      </w:r>
      <w:r>
        <w:rPr>
          <w:rFonts w:hint="eastAsia"/>
          <w:b/>
          <w:bCs/>
        </w:rPr>
        <w:t>协议终止与解除</w:t>
      </w:r>
    </w:p>
    <w:p w14:paraId="1FC711D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5.1   乙方有下列情形之一的，甲方有权单方面提前解除本协议：</w:t>
      </w:r>
    </w:p>
    <w:p w14:paraId="1B55DA5C">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5.1.1 可归责于乙方的原因，未完成受委托的共享经济综合新业态用工撮合服务，导致甲方利益受损的；</w:t>
      </w:r>
    </w:p>
    <w:p w14:paraId="629CFEC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5.1.2 乙方违反本协议的约定，经甲方催告改正无效，给甲方造成重大经济损失的；</w:t>
      </w:r>
    </w:p>
    <w:p w14:paraId="1562B45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5.1.3 甲方有权随时检查乙方服务内容，发现乙方漏发经营服务费，经甲方提醒后没有及时纠正的。</w:t>
      </w:r>
    </w:p>
    <w:p w14:paraId="06A3BDB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5.2 甲方有下列情形之一的，乙方有权单方面提前解除本协议：</w:t>
      </w:r>
    </w:p>
    <w:p w14:paraId="5AC817A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5.2.1 甲方未按照本协议约定及时、足额支付服务费的；</w:t>
      </w:r>
    </w:p>
    <w:p w14:paraId="6260CCE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5.2.2 可归责于甲方的原因，给乙方造成经济损失或导致乙方承担法律直接或连带责任的。</w:t>
      </w:r>
    </w:p>
    <w:p w14:paraId="7585698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5.3 因不可抗力因素致使无法实现合同目的，任何一方可以书面告知对方解除本协议。</w:t>
      </w:r>
    </w:p>
    <w:p w14:paraId="2EB0751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5.4 有下列情形之一的，应提前壹个月以书面形式告知对方：</w:t>
      </w:r>
    </w:p>
    <w:p w14:paraId="3117C48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5.4.1 本协议到期，双方或其中一方不愿意续签协议的；</w:t>
      </w:r>
    </w:p>
    <w:p w14:paraId="48BDBB0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5.4.2 甲、乙双方因经营调整，决定不再履行本协议的，应书面告知对方，自通知到达对方后生效。</w:t>
      </w:r>
    </w:p>
    <w:p w14:paraId="70E6A14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5.5 如发生国家、省、市、区县扶持政策和财政政策发生调整，则本协议以调整后的政策为基础作相应调整，各方互不承担违约、赔偿责任。如遇政策调整，乙方应于知道或应当知道政策调整的次日通知甲方并采取合理措施减少损失，政策调整包括但不限于政府部门发布的书面文件以及各类政府部门内部文件、非书面指引、政策宣讲等形式。</w:t>
      </w:r>
    </w:p>
    <w:p w14:paraId="5CE65171">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26DF4F2">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第六条</w:t>
      </w:r>
      <w:r>
        <w:rPr>
          <w:rFonts w:hint="eastAsia"/>
          <w:b/>
          <w:bCs/>
        </w:rPr>
        <w:tab/>
      </w:r>
      <w:r>
        <w:rPr>
          <w:rFonts w:hint="eastAsia"/>
          <w:b/>
          <w:bCs/>
        </w:rPr>
        <w:t>保密责任</w:t>
      </w:r>
    </w:p>
    <w:p w14:paraId="5632530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6.1 甲、乙双方均有义务在履约过程中对获得的对方商业信息进行保密，包括但不限于双方的经营计划和经营状况、业务往来文件资料、商业操作方式、业务经办流程、收费标准和财务数据等任何资料以任何形式泄漏给甲、乙双方以外的第三方。</w:t>
      </w:r>
    </w:p>
    <w:p w14:paraId="276DAC6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6.2 被泄露方有权单方面解除本协议，泄露方应赔偿被泄露方因此产生的全部经济损失。</w:t>
      </w:r>
    </w:p>
    <w:p w14:paraId="2BC072E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6.3 本协议的终止或解除均不影响甲、乙双方的保密义务承担。</w:t>
      </w:r>
    </w:p>
    <w:p w14:paraId="6678835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6.4 保密期限自协议生效之日到协议正式解除以后十年内。</w:t>
      </w:r>
    </w:p>
    <w:p w14:paraId="79A4B27E">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4FB6DFF">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第七条</w:t>
      </w:r>
      <w:r>
        <w:rPr>
          <w:rFonts w:hint="eastAsia"/>
          <w:b/>
          <w:bCs/>
        </w:rPr>
        <w:tab/>
      </w:r>
      <w:r>
        <w:rPr>
          <w:rFonts w:hint="eastAsia"/>
          <w:b/>
          <w:bCs/>
        </w:rPr>
        <w:t>违约责任</w:t>
      </w:r>
    </w:p>
    <w:p w14:paraId="4F120FD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7.1 甲、乙双方应严格遵守本协议及附件的各项约定。甲、乙任一方违反协议，未履行义务或承担法律责任的，须承担守约方由此直接或连带产生的法律责任及全部经济损失和经济赔偿，守约方有权追偿；</w:t>
      </w:r>
    </w:p>
    <w:p w14:paraId="091E625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7.2 因甲方迟延或不及时向乙方支付服务费、或延迟提交自由职业者经营服务费支付明细等，造成乙方迟延支付的，由甲方承担全部经济损失责任。</w:t>
      </w:r>
    </w:p>
    <w:p w14:paraId="7C614B2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7.3 因乙方原因造成未能及时发放自由职业者经营服务费的，甲方有权立即解除本协议，乙方应当全额向甲方退还已收取但未及时发放的服务费。</w:t>
      </w:r>
    </w:p>
    <w:p w14:paraId="025D5748">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7.4 甲、乙双方承诺直至本协议约定之合作期限届满日止履行本协议项下内容，但若因不可抗力造成无法开展本协议约定的合作业务的情况除外。</w:t>
      </w:r>
    </w:p>
    <w:p w14:paraId="26FB0A8E">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7.5 本协议项下的全部经济损失、相关经济损失或损失包括但不限于：直接经济损失、预期利益损失、律师费、诉讼仲裁费、公证费、调查取证费、鉴定费、差旅费等。</w:t>
      </w:r>
    </w:p>
    <w:p w14:paraId="7969CBD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p>
    <w:p w14:paraId="5341A9D7">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第八条</w:t>
      </w:r>
      <w:r>
        <w:rPr>
          <w:rFonts w:hint="eastAsia"/>
          <w:b/>
          <w:bCs/>
        </w:rPr>
        <w:tab/>
      </w:r>
      <w:r>
        <w:rPr>
          <w:rFonts w:hint="eastAsia"/>
          <w:b/>
          <w:bCs/>
        </w:rPr>
        <w:t>争议及纠纷解决与司法管辖</w:t>
      </w:r>
    </w:p>
    <w:p w14:paraId="26860F7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本协议的订立、执行和解释及争议的解决均应适用中国法律。凡因本协议引起的或与本协议有关的任何争议，双方应友好协商解决。如不能协商解决，双方均可向有</w:t>
      </w:r>
      <w:r>
        <w:rPr>
          <w:rFonts w:hint="eastAsia"/>
          <w:lang w:val="en-US" w:eastAsia="zh-CN"/>
        </w:rPr>
        <w:t>原</w:t>
      </w:r>
      <w:r>
        <w:rPr>
          <w:rFonts w:hint="eastAsia"/>
        </w:rPr>
        <w:t>告所在地有管辖权的人民法院提请诉讼解决。</w:t>
      </w:r>
    </w:p>
    <w:p w14:paraId="57BA6C1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492320C2">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第九条</w:t>
      </w:r>
      <w:r>
        <w:rPr>
          <w:rFonts w:hint="eastAsia"/>
          <w:b/>
          <w:bCs/>
        </w:rPr>
        <w:tab/>
      </w:r>
      <w:r>
        <w:rPr>
          <w:rFonts w:hint="eastAsia"/>
          <w:b/>
          <w:bCs/>
        </w:rPr>
        <w:t>补充协议及附件</w:t>
      </w:r>
    </w:p>
    <w:p w14:paraId="6E2FF2B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双方同意，在本协议签订后，如有未尽事宜另行签订补充协议的，该等补充协议与附件构成本协议不可分割的组成部分，具有同等法律效力，两者相条款有冲突的，以本协议为准。</w:t>
      </w:r>
    </w:p>
    <w:p w14:paraId="595EBFF6">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206EF053">
      <w:pPr>
        <w:keepNext w:val="0"/>
        <w:keepLines w:val="0"/>
        <w:pageBreakBefore w:val="0"/>
        <w:widowControl w:val="0"/>
        <w:kinsoku/>
        <w:wordWrap/>
        <w:overflowPunct/>
        <w:topLinePunct w:val="0"/>
        <w:autoSpaceDE/>
        <w:autoSpaceDN/>
        <w:bidi w:val="0"/>
        <w:adjustRightInd/>
        <w:snapToGrid/>
        <w:spacing w:line="360" w:lineRule="auto"/>
        <w:rPr>
          <w:rFonts w:hint="eastAsia"/>
          <w:b/>
          <w:bCs/>
        </w:rPr>
      </w:pPr>
      <w:r>
        <w:rPr>
          <w:rFonts w:hint="eastAsia"/>
          <w:b/>
          <w:bCs/>
        </w:rPr>
        <w:t>第十条</w:t>
      </w:r>
      <w:r>
        <w:rPr>
          <w:rFonts w:hint="eastAsia"/>
          <w:b/>
          <w:bCs/>
        </w:rPr>
        <w:tab/>
      </w:r>
      <w:r>
        <w:rPr>
          <w:rFonts w:hint="eastAsia"/>
          <w:b/>
          <w:bCs/>
        </w:rPr>
        <w:t>协议的期限</w:t>
      </w:r>
    </w:p>
    <w:p w14:paraId="078569E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10.1 本协议经甲方盖章、乙方盖章之日起生效，本协议有效期壹年。</w:t>
      </w:r>
    </w:p>
    <w:p w14:paraId="4566043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10.2 本协议到期后如甲、乙双方均未以书面方式提出异议，则本协议有效期顺延壹年，顺延次数不限。</w:t>
      </w:r>
    </w:p>
    <w:p w14:paraId="7CA53B25">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10.3 本协议壹式贰份，甲、乙双方各执壹份，每份均具有同等法律效力。</w:t>
      </w:r>
    </w:p>
    <w:p w14:paraId="2EAA342C">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（以下无正文）</w:t>
      </w:r>
    </w:p>
    <w:p w14:paraId="36136FCB">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315FCCE6">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sz w:val="21"/>
          <w:szCs w:val="24"/>
        </w:rPr>
      </w:pPr>
      <w:r>
        <w:rPr>
          <w:rFonts w:hint="eastAsia"/>
          <w:sz w:val="21"/>
          <w:szCs w:val="24"/>
        </w:rPr>
        <w:t xml:space="preserve">甲    方(盖章)：                            </w:t>
      </w:r>
      <w:r>
        <w:rPr>
          <w:rFonts w:hint="eastAsia"/>
          <w:sz w:val="21"/>
          <w:szCs w:val="24"/>
          <w:lang w:val="en-US" w:eastAsia="zh-CN"/>
        </w:rPr>
        <w:t xml:space="preserve">    </w:t>
      </w:r>
      <w:r>
        <w:rPr>
          <w:rFonts w:hint="eastAsia"/>
          <w:sz w:val="21"/>
          <w:szCs w:val="24"/>
        </w:rPr>
        <w:t xml:space="preserve"> </w:t>
      </w:r>
    </w:p>
    <w:p w14:paraId="52B5BB7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sz w:val="21"/>
          <w:szCs w:val="24"/>
        </w:rPr>
      </w:pPr>
      <w:r>
        <w:rPr>
          <w:rFonts w:hint="eastAsia"/>
          <w:sz w:val="21"/>
          <w:szCs w:val="24"/>
        </w:rPr>
        <w:t xml:space="preserve">甲方代表(签字)：                            </w:t>
      </w:r>
    </w:p>
    <w:p w14:paraId="77F6341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sz w:val="21"/>
          <w:szCs w:val="24"/>
          <w:lang w:val="en-US" w:eastAsia="zh-CN"/>
        </w:rPr>
        <w:t xml:space="preserve">日期： </w:t>
      </w:r>
      <w:permStart w:id="4" w:edGrp="everyone"/>
      <w:r>
        <w:rPr>
          <w:rFonts w:hint="eastAsia"/>
          <w:sz w:val="21"/>
          <w:szCs w:val="24"/>
          <w:lang w:val="en-US" w:eastAsia="zh-CN"/>
        </w:rPr>
        <w:t xml:space="preserve">  </w:t>
      </w:r>
      <w:r>
        <w:rPr>
          <w:rFonts w:hint="eastAsia"/>
          <w:sz w:val="21"/>
          <w:szCs w:val="24"/>
        </w:rPr>
        <w:t>年     月      日</w:t>
      </w:r>
      <w:permEnd w:id="4"/>
      <w:r>
        <w:rPr>
          <w:rFonts w:hint="eastAsia"/>
        </w:rPr>
        <w:tab/>
      </w:r>
      <w:r>
        <w:rPr>
          <w:rFonts w:hint="eastAsia"/>
        </w:rPr>
        <w:t xml:space="preserve">                        </w:t>
      </w:r>
    </w:p>
    <w:p w14:paraId="117EEC21">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3EFA7F8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170BB80">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5D92A61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3DB9ACAA">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C6BAE74">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sz w:val="21"/>
          <w:szCs w:val="24"/>
        </w:rPr>
      </w:pPr>
      <w:r>
        <w:rPr>
          <w:rFonts w:hint="eastAsia"/>
          <w:sz w:val="21"/>
          <w:szCs w:val="24"/>
        </w:rPr>
        <w:t>乙    方(盖章)：</w:t>
      </w:r>
    </w:p>
    <w:p w14:paraId="2382619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sz w:val="21"/>
          <w:szCs w:val="24"/>
        </w:rPr>
      </w:pPr>
      <w:r>
        <w:rPr>
          <w:rFonts w:hint="eastAsia"/>
          <w:sz w:val="21"/>
          <w:szCs w:val="24"/>
        </w:rPr>
        <w:t xml:space="preserve">乙方代表(签字)： </w:t>
      </w:r>
    </w:p>
    <w:p w14:paraId="7C0D40E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sz w:val="21"/>
          <w:szCs w:val="24"/>
        </w:rPr>
      </w:pPr>
      <w:r>
        <w:rPr>
          <w:rFonts w:hint="eastAsia"/>
          <w:sz w:val="21"/>
          <w:szCs w:val="24"/>
          <w:lang w:val="en-US" w:eastAsia="zh-CN"/>
        </w:rPr>
        <w:t xml:space="preserve">日期： </w:t>
      </w:r>
      <w:permStart w:id="5" w:edGrp="everyone"/>
      <w:r>
        <w:rPr>
          <w:rFonts w:hint="eastAsia"/>
          <w:sz w:val="21"/>
          <w:szCs w:val="24"/>
          <w:lang w:val="en-US" w:eastAsia="zh-CN"/>
        </w:rPr>
        <w:t xml:space="preserve">  </w:t>
      </w:r>
      <w:r>
        <w:rPr>
          <w:rFonts w:hint="eastAsia"/>
          <w:sz w:val="21"/>
          <w:szCs w:val="24"/>
        </w:rPr>
        <w:t>年     月</w:t>
      </w:r>
      <w:r>
        <w:rPr>
          <w:rFonts w:hint="eastAsia"/>
          <w:sz w:val="21"/>
          <w:szCs w:val="24"/>
        </w:rPr>
        <w:tab/>
      </w:r>
      <w:r>
        <w:rPr>
          <w:rFonts w:hint="eastAsia"/>
          <w:sz w:val="21"/>
          <w:szCs w:val="24"/>
        </w:rPr>
        <w:t xml:space="preserve">   日</w:t>
      </w:r>
      <w:permEnd w:id="5"/>
    </w:p>
    <w:p w14:paraId="620D3BC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5FCF0FED">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4C2EFC9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6FB9672F">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DD699F9">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640E773A">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4C8D132F">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682920BE">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03D87BB2">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13BC0FCA">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6B652D29">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22AB1946">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64C77376">
      <w:pPr>
        <w:keepNext w:val="0"/>
        <w:keepLines w:val="0"/>
        <w:pageBreakBefore w:val="0"/>
        <w:widowControl w:val="0"/>
        <w:kinsoku/>
        <w:wordWrap/>
        <w:overflowPunct/>
        <w:topLinePunct w:val="0"/>
        <w:autoSpaceDE/>
        <w:autoSpaceDN/>
        <w:bidi w:val="0"/>
        <w:adjustRightInd/>
        <w:snapToGrid/>
        <w:spacing w:line="360" w:lineRule="auto"/>
        <w:rPr>
          <w:rFonts w:hint="eastAsia"/>
          <w:b/>
          <w:bCs/>
          <w:sz w:val="32"/>
          <w:szCs w:val="40"/>
        </w:rPr>
      </w:pPr>
    </w:p>
    <w:p w14:paraId="6101233B">
      <w:pPr>
        <w:jc w:val="center"/>
        <w:rPr>
          <w:rFonts w:hint="eastAsia"/>
          <w:b/>
          <w:bCs/>
          <w:sz w:val="32"/>
          <w:szCs w:val="40"/>
        </w:rPr>
      </w:pPr>
      <w:r>
        <w:rPr>
          <w:rFonts w:hint="eastAsia"/>
          <w:b/>
          <w:bCs/>
          <w:sz w:val="32"/>
          <w:szCs w:val="40"/>
        </w:rPr>
        <w:t>附件一 结算方式与支付规则</w:t>
      </w:r>
    </w:p>
    <w:p w14:paraId="44E21DAE">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ab/>
      </w:r>
    </w:p>
    <w:p w14:paraId="26AB979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鉴于甲、乙双方签订的《共享经济新业态用工综合服务协议》（以下简称“本协议”）中约定，本协议第四条规定的服务费的结算方式及支付方式，按照以下规则执行：</w:t>
      </w:r>
    </w:p>
    <w:p w14:paraId="691EE8B1">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（一）甲方对为其提供服务的自由职业者经营生产活动进行业务绩效评估后向乙方给付自由职业者经营服务费。</w:t>
      </w:r>
    </w:p>
    <w:p w14:paraId="25A1B90A">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default" w:eastAsiaTheme="minorEastAsia"/>
          <w:b/>
          <w:bCs/>
          <w:lang w:val="en-US" w:eastAsia="zh-CN"/>
        </w:rPr>
      </w:pPr>
      <w:r>
        <w:rPr>
          <w:rFonts w:hint="eastAsia"/>
        </w:rPr>
        <w:t>（二）乙方收取甲方服务费（包含经营服务费和基础服务费）的指定银行账户</w:t>
      </w:r>
      <w:r>
        <w:rPr>
          <w:rFonts w:hint="eastAsia"/>
          <w:lang w:eastAsia="zh-CN"/>
        </w:rPr>
        <w:t>，</w:t>
      </w:r>
      <w:r>
        <w:rPr>
          <w:rFonts w:hint="eastAsia"/>
          <w:lang w:val="en-US" w:eastAsia="zh-CN"/>
        </w:rPr>
        <w:t>以系统后台为准。</w:t>
      </w:r>
    </w:p>
    <w:p w14:paraId="69565070">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（三）乙方在收到甲方支付的服务费后，按照协议约定开始安排发放事宜。</w:t>
      </w:r>
    </w:p>
    <w:p w14:paraId="147FBBEF">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（四）乙方收取服务费（包含经营服务费和基础服务费）制定的相关费率以及计算规则说明：</w:t>
      </w:r>
    </w:p>
    <w:p w14:paraId="0D0A908F">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1. 每位自由职业者经营服务费税前月收入小于</w:t>
      </w:r>
      <w:r>
        <w:rPr>
          <w:rFonts w:hint="eastAsia"/>
          <w:lang w:val="en-US" w:eastAsia="zh-CN"/>
        </w:rPr>
        <w:t>6</w:t>
      </w:r>
      <w:r>
        <w:rPr>
          <w:rFonts w:hint="eastAsia"/>
        </w:rPr>
        <w:t>万元，基础服务费率</w:t>
      </w:r>
      <w:r>
        <w:rPr>
          <w:rFonts w:hint="eastAsia"/>
          <w:lang w:val="en-US" w:eastAsia="zh-CN"/>
        </w:rPr>
        <w:t xml:space="preserve"> </w:t>
      </w:r>
      <w:permStart w:id="6" w:edGrp="everyone"/>
      <w:r>
        <w:rPr>
          <w:rFonts w:hint="eastAsia" w:asciiTheme="minorAscii" w:hAnsiTheme="minorAscii"/>
          <w:sz w:val="21"/>
          <w:u w:val="single"/>
          <w:lang w:val="en-US" w:eastAsia="zh-CN"/>
        </w:rPr>
        <w:t xml:space="preserve">   </w:t>
      </w:r>
      <w:permEnd w:id="6"/>
      <w:r>
        <w:rPr>
          <w:rFonts w:hint="eastAsia"/>
        </w:rPr>
        <w:t>%</w:t>
      </w:r>
    </w:p>
    <w:p w14:paraId="71356F9D">
      <w:pPr>
        <w:keepNext w:val="0"/>
        <w:keepLines w:val="0"/>
        <w:pageBreakBefore w:val="0"/>
        <w:widowControl w:val="0"/>
        <w:kinsoku/>
        <w:wordWrap/>
        <w:overflowPunct/>
        <w:topLinePunct w:val="0"/>
        <w:autoSpaceDE/>
        <w:autoSpaceDN/>
        <w:bidi w:val="0"/>
        <w:adjustRightInd/>
        <w:snapToGrid/>
        <w:spacing w:line="360" w:lineRule="auto"/>
        <w:rPr>
          <w:rFonts w:hint="eastAsia"/>
        </w:rPr>
      </w:pPr>
      <w:r>
        <w:rPr>
          <w:rFonts w:hint="eastAsia"/>
        </w:rPr>
        <w:t>2. 计算规则：服务费 = 经营服务费* (1 + 基础服务费率)</w:t>
      </w:r>
    </w:p>
    <w:p w14:paraId="119AF46B">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（五）交易付款限制：甲方给每个自由职业者的支付的经营服务费单月不得超过</w:t>
      </w:r>
      <w:r>
        <w:rPr>
          <w:rFonts w:hint="eastAsia"/>
          <w:lang w:val="en-US" w:eastAsia="zh-CN"/>
        </w:rPr>
        <w:t>6</w:t>
      </w:r>
      <w:r>
        <w:rPr>
          <w:rFonts w:hint="eastAsia"/>
        </w:rPr>
        <w:t xml:space="preserve">万元。 </w:t>
      </w:r>
    </w:p>
    <w:p w14:paraId="36CE2723">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（六）本附件是本协议不可分割的组成部分，具有同等时效及法律效力。除有本协议的附加协议约定条款之外，原协议的其余部分应完全继续有效，如有条款冲突应以原协议为准。</w:t>
      </w:r>
    </w:p>
    <w:p w14:paraId="62F64647">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rPr>
      </w:pPr>
      <w:r>
        <w:rPr>
          <w:rFonts w:hint="eastAsia"/>
        </w:rPr>
        <w:t>（本附件行文至此，再无下文）</w:t>
      </w:r>
    </w:p>
    <w:p w14:paraId="5E424779">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5F005E98">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2BF67EF">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68AD2582">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sz w:val="21"/>
          <w:szCs w:val="24"/>
          <w:lang w:val="en-US" w:eastAsia="zh-CN"/>
        </w:rPr>
      </w:pPr>
      <w:r>
        <w:rPr>
          <w:rFonts w:hint="eastAsia"/>
          <w:sz w:val="21"/>
          <w:szCs w:val="24"/>
        </w:rPr>
        <w:t>甲方（盖章）：</w:t>
      </w:r>
      <w:r>
        <w:rPr>
          <w:rFonts w:hint="eastAsia"/>
          <w:sz w:val="21"/>
          <w:szCs w:val="24"/>
          <w:lang w:val="en-US" w:eastAsia="zh-CN"/>
        </w:rPr>
        <w:t xml:space="preserve">                               </w:t>
      </w:r>
      <w:r>
        <w:rPr>
          <w:rFonts w:hint="eastAsia"/>
          <w:sz w:val="21"/>
          <w:szCs w:val="24"/>
        </w:rPr>
        <w:t>乙方（盖章）：</w:t>
      </w:r>
      <w:r>
        <w:rPr>
          <w:rFonts w:hint="eastAsia"/>
          <w:sz w:val="21"/>
          <w:szCs w:val="24"/>
          <w:lang w:val="en-US" w:eastAsia="zh-CN"/>
        </w:rPr>
        <w:t xml:space="preserve"> </w:t>
      </w:r>
    </w:p>
    <w:p w14:paraId="295652D7">
      <w:pPr>
        <w:keepNext w:val="0"/>
        <w:keepLines w:val="0"/>
        <w:pageBreakBefore w:val="0"/>
        <w:widowControl w:val="0"/>
        <w:kinsoku/>
        <w:wordWrap/>
        <w:overflowPunct/>
        <w:topLinePunct w:val="0"/>
        <w:autoSpaceDE/>
        <w:autoSpaceDN/>
        <w:bidi w:val="0"/>
        <w:adjustRightInd/>
        <w:snapToGrid/>
        <w:spacing w:line="360" w:lineRule="auto"/>
        <w:rPr>
          <w:rFonts w:hint="eastAsia"/>
          <w:sz w:val="18"/>
          <w:szCs w:val="18"/>
        </w:rPr>
      </w:pPr>
    </w:p>
    <w:p w14:paraId="06D1AC5D">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ACA090A">
      <w:pPr>
        <w:keepNext w:val="0"/>
        <w:keepLines w:val="0"/>
        <w:pageBreakBefore w:val="0"/>
        <w:widowControl w:val="0"/>
        <w:kinsoku/>
        <w:wordWrap/>
        <w:overflowPunct/>
        <w:topLinePunct w:val="0"/>
        <w:autoSpaceDE/>
        <w:autoSpaceDN/>
        <w:bidi w:val="0"/>
        <w:adjustRightInd/>
        <w:snapToGrid/>
        <w:spacing w:line="360" w:lineRule="auto"/>
        <w:rPr>
          <w:rFonts w:hint="eastAsia"/>
        </w:rPr>
      </w:pPr>
      <w:bookmarkStart w:id="0" w:name="_GoBack"/>
      <w:bookmarkEnd w:id="0"/>
    </w:p>
    <w:p w14:paraId="684CF58B">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7A3CFB15">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188DA167">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524509F5">
      <w:pPr>
        <w:keepNext w:val="0"/>
        <w:keepLines w:val="0"/>
        <w:pageBreakBefore w:val="0"/>
        <w:widowControl w:val="0"/>
        <w:kinsoku/>
        <w:wordWrap/>
        <w:overflowPunct/>
        <w:topLinePunct w:val="0"/>
        <w:autoSpaceDE/>
        <w:autoSpaceDN/>
        <w:bidi w:val="0"/>
        <w:adjustRightInd/>
        <w:snapToGrid/>
        <w:spacing w:line="360" w:lineRule="auto"/>
        <w:rPr>
          <w:rFonts w:hint="eastAsia"/>
        </w:rPr>
      </w:pPr>
    </w:p>
    <w:p w14:paraId="461FF376">
      <w:pPr>
        <w:widowControl/>
        <w:spacing w:line="360" w:lineRule="auto"/>
        <w:jc w:val="left"/>
        <w:rPr>
          <w:rFonts w:hint="eastAsia"/>
          <w:b/>
          <w:bCs/>
          <w:sz w:val="32"/>
          <w:szCs w:val="40"/>
        </w:rPr>
      </w:pPr>
    </w:p>
    <w:p w14:paraId="200DAA15">
      <w:pPr>
        <w:rPr>
          <w:rFonts w:hint="eastAsia"/>
          <w:b/>
          <w:bCs/>
          <w:sz w:val="32"/>
          <w:szCs w:val="40"/>
        </w:rPr>
      </w:pPr>
      <w:r>
        <w:rPr>
          <w:rFonts w:hint="eastAsia"/>
          <w:b/>
          <w:bCs/>
          <w:sz w:val="32"/>
          <w:szCs w:val="40"/>
        </w:rPr>
        <w:br w:type="page"/>
      </w:r>
    </w:p>
    <w:p w14:paraId="2261B593">
      <w:pPr>
        <w:widowControl/>
        <w:spacing w:line="360" w:lineRule="auto"/>
        <w:jc w:val="center"/>
        <w:rPr>
          <w:rFonts w:ascii="楷体" w:hAnsi="楷体" w:eastAsia="楷体" w:cs="Calibri"/>
          <w:color w:val="000000"/>
          <w:sz w:val="24"/>
          <w:szCs w:val="24"/>
          <w:u w:color="000000"/>
        </w:rPr>
      </w:pPr>
      <w:r>
        <w:rPr>
          <w:rFonts w:hint="eastAsia"/>
          <w:b/>
          <w:bCs/>
          <w:sz w:val="32"/>
          <w:szCs w:val="40"/>
        </w:rPr>
        <w:t>附件</w:t>
      </w:r>
      <w:r>
        <w:rPr>
          <w:rFonts w:hint="eastAsia"/>
          <w:b/>
          <w:bCs/>
          <w:sz w:val="32"/>
          <w:szCs w:val="40"/>
          <w:lang w:val="en-US" w:eastAsia="zh-CN"/>
        </w:rPr>
        <w:t xml:space="preserve">二 </w:t>
      </w:r>
      <w:r>
        <w:rPr>
          <w:rFonts w:hint="eastAsia"/>
          <w:b/>
          <w:bCs/>
          <w:sz w:val="32"/>
          <w:szCs w:val="40"/>
        </w:rPr>
        <w:t>承</w:t>
      </w:r>
      <w:r>
        <w:rPr>
          <w:rFonts w:hint="eastAsia"/>
          <w:b/>
          <w:bCs/>
          <w:sz w:val="32"/>
          <w:szCs w:val="40"/>
          <w:lang w:val="en-US" w:eastAsia="zh-CN"/>
        </w:rPr>
        <w:t xml:space="preserve"> </w:t>
      </w:r>
      <w:r>
        <w:rPr>
          <w:rFonts w:hint="eastAsia"/>
          <w:b/>
          <w:bCs/>
          <w:sz w:val="32"/>
          <w:szCs w:val="40"/>
        </w:rPr>
        <w:t>诺</w:t>
      </w:r>
      <w:r>
        <w:rPr>
          <w:rFonts w:hint="eastAsia"/>
          <w:b/>
          <w:bCs/>
          <w:sz w:val="32"/>
          <w:szCs w:val="40"/>
          <w:lang w:val="en-US" w:eastAsia="zh-CN"/>
        </w:rPr>
        <w:t xml:space="preserve"> </w:t>
      </w:r>
      <w:r>
        <w:rPr>
          <w:rFonts w:hint="eastAsia"/>
          <w:b/>
          <w:bCs/>
          <w:sz w:val="32"/>
          <w:szCs w:val="40"/>
        </w:rPr>
        <w:t>书</w:t>
      </w:r>
    </w:p>
    <w:p w14:paraId="0E522736">
      <w:pPr>
        <w:spacing w:line="360" w:lineRule="auto"/>
        <w:ind w:firstLine="480" w:firstLineChars="200"/>
        <w:jc w:val="both"/>
        <w:rPr>
          <w:rFonts w:ascii="楷体" w:hAnsi="楷体" w:eastAsia="楷体" w:cs="Calibri"/>
          <w:b w:val="0"/>
          <w:bCs w:val="0"/>
          <w:color w:val="000000"/>
          <w:sz w:val="24"/>
          <w:szCs w:val="24"/>
          <w:u w:color="000000"/>
        </w:rPr>
      </w:pPr>
      <w:r>
        <w:rPr>
          <w:rFonts w:hint="eastAsia" w:ascii="楷体" w:hAnsi="楷体" w:eastAsia="楷体" w:cs="Calibri"/>
          <w:b w:val="0"/>
          <w:bCs w:val="0"/>
          <w:color w:val="000000"/>
          <w:sz w:val="24"/>
          <w:szCs w:val="24"/>
          <w:u w:color="000000"/>
        </w:rPr>
        <w:t>为了维护</w:t>
      </w:r>
      <w:r>
        <w:rPr>
          <w:rFonts w:hint="eastAsia" w:ascii="楷体" w:hAnsi="楷体" w:eastAsia="楷体" w:cs="Calibri"/>
          <w:b w:val="0"/>
          <w:bCs w:val="0"/>
          <w:color w:val="auto"/>
          <w:sz w:val="24"/>
          <w:szCs w:val="24"/>
          <w:u w:color="000000"/>
          <w:lang w:val="en-US" w:eastAsia="zh-CN"/>
        </w:rPr>
        <w:t xml:space="preserve"> （ </w:t>
      </w:r>
      <w:r>
        <w:rPr>
          <w:rFonts w:hint="eastAsia" w:ascii="楷体" w:hAnsi="楷体" w:eastAsia="楷体" w:cs="Calibri"/>
          <w:b w:val="0"/>
          <w:bCs w:val="0"/>
          <w:color w:val="000000"/>
          <w:sz w:val="24"/>
          <w:szCs w:val="24"/>
          <w:u w:color="000000"/>
          <w:lang w:val="en-US" w:eastAsia="zh-CN"/>
        </w:rPr>
        <w:t>山东本初企业管理有限公司金乡分公司</w:t>
      </w:r>
      <w:r>
        <w:rPr>
          <w:rFonts w:hint="eastAsia" w:ascii="楷体" w:hAnsi="楷体" w:eastAsia="楷体" w:cs="Calibri"/>
          <w:b w:val="0"/>
          <w:bCs w:val="0"/>
          <w:color w:val="auto"/>
          <w:sz w:val="24"/>
          <w:szCs w:val="24"/>
          <w:u w:color="000000"/>
          <w:lang w:val="en-US" w:eastAsia="zh-CN"/>
        </w:rPr>
        <w:t xml:space="preserve"> ）</w:t>
      </w:r>
      <w:r>
        <w:rPr>
          <w:rFonts w:hint="eastAsia" w:ascii="楷体" w:hAnsi="楷体" w:eastAsia="楷体" w:cs="Calibri"/>
          <w:b w:val="0"/>
          <w:bCs w:val="0"/>
          <w:color w:val="000000"/>
          <w:sz w:val="24"/>
          <w:szCs w:val="24"/>
          <w:u w:color="000000"/>
        </w:rPr>
        <w:t xml:space="preserve">用户及平台自身的合法权益，根据相关法律法规，本公司作出如下承诺： </w:t>
      </w:r>
    </w:p>
    <w:p w14:paraId="634E400D">
      <w:pPr>
        <w:keepNext w:val="0"/>
        <w:keepLines w:val="0"/>
        <w:pageBreakBefore w:val="0"/>
        <w:widowControl w:val="0"/>
        <w:kinsoku/>
        <w:wordWrap/>
        <w:overflowPunct/>
        <w:topLinePunct w:val="0"/>
        <w:autoSpaceDE/>
        <w:autoSpaceDN/>
        <w:bidi w:val="0"/>
        <w:adjustRightInd/>
        <w:snapToGrid/>
        <w:spacing w:line="240" w:lineRule="exact"/>
        <w:rPr>
          <w:rFonts w:ascii="楷体" w:hAnsi="楷体" w:eastAsia="楷体" w:cs="Calibri"/>
          <w:b/>
          <w:bCs/>
          <w:color w:val="000000"/>
          <w:sz w:val="24"/>
          <w:szCs w:val="24"/>
          <w:u w:color="000000"/>
        </w:rPr>
      </w:pPr>
      <w:r>
        <w:rPr>
          <w:rFonts w:hint="eastAsia" w:ascii="楷体" w:hAnsi="楷体" w:eastAsia="楷体" w:cs="Calibri"/>
          <w:b/>
          <w:bCs/>
          <w:color w:val="000000"/>
          <w:sz w:val="24"/>
          <w:szCs w:val="24"/>
          <w:u w:color="000000"/>
        </w:rPr>
        <w:t xml:space="preserve"> </w:t>
      </w:r>
    </w:p>
    <w:p w14:paraId="4D5CC819">
      <w:pPr>
        <w:spacing w:line="360" w:lineRule="auto"/>
        <w:outlineLvl w:val="0"/>
        <w:rPr>
          <w:rFonts w:hint="eastAsia" w:ascii="楷体" w:hAnsi="楷体" w:eastAsia="楷体" w:cs="Calibri"/>
          <w:b/>
          <w:bCs/>
          <w:color w:val="000000"/>
          <w:sz w:val="24"/>
          <w:szCs w:val="24"/>
          <w:u w:color="000000"/>
          <w:lang w:eastAsia="zh-CN"/>
        </w:rPr>
      </w:pPr>
      <w:r>
        <w:rPr>
          <w:rFonts w:hint="eastAsia" w:ascii="楷体" w:hAnsi="楷体" w:eastAsia="楷体" w:cs="Calibri"/>
          <w:b w:val="0"/>
          <w:bCs w:val="0"/>
          <w:color w:val="000000"/>
          <w:sz w:val="24"/>
          <w:szCs w:val="24"/>
          <w:u w:color="000000"/>
        </w:rPr>
        <w:t>（一）</w:t>
      </w:r>
      <w:r>
        <w:rPr>
          <w:rFonts w:hint="eastAsia" w:ascii="楷体" w:hAnsi="楷体" w:eastAsia="楷体" w:cs="Times New Roman"/>
          <w:sz w:val="24"/>
          <w:szCs w:val="24"/>
        </w:rPr>
        <w:t>本公司充分知悉以下情形不适用灵活用工平台</w:t>
      </w:r>
      <w:r>
        <w:rPr>
          <w:rFonts w:hint="eastAsia" w:ascii="楷体" w:hAnsi="楷体" w:eastAsia="楷体" w:cs="Times New Roman"/>
          <w:sz w:val="24"/>
          <w:szCs w:val="24"/>
          <w:lang w:eastAsia="zh-CN"/>
        </w:rPr>
        <w:t>：</w:t>
      </w:r>
    </w:p>
    <w:p w14:paraId="60021791">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lang w:val="en-US" w:eastAsia="zh-CN"/>
        </w:rPr>
        <w:t>金融行业的所有业务</w:t>
      </w:r>
      <w:r>
        <w:rPr>
          <w:rFonts w:hint="eastAsia" w:ascii="楷体" w:hAnsi="楷体" w:eastAsia="楷体" w:cs="Times New Roman"/>
          <w:sz w:val="24"/>
          <w:szCs w:val="24"/>
        </w:rPr>
        <w:t>均不适用灵活用工服务。</w:t>
      </w:r>
    </w:p>
    <w:p w14:paraId="66BCB9AF">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rPr>
        <w:t>建筑施工、建筑</w:t>
      </w:r>
      <w:r>
        <w:rPr>
          <w:rFonts w:hint="eastAsia" w:ascii="楷体" w:hAnsi="楷体" w:eastAsia="楷体" w:cs="Times New Roman"/>
          <w:sz w:val="24"/>
          <w:szCs w:val="24"/>
          <w:lang w:val="en-US" w:eastAsia="zh-CN"/>
        </w:rPr>
        <w:t>劳务、建筑分包</w:t>
      </w:r>
      <w:r>
        <w:rPr>
          <w:rFonts w:hint="eastAsia" w:ascii="楷体" w:hAnsi="楷体" w:eastAsia="楷体" w:cs="Times New Roman"/>
          <w:sz w:val="24"/>
          <w:szCs w:val="24"/>
        </w:rPr>
        <w:t>以及采矿业企业，不适用灵活用工服务。</w:t>
      </w:r>
    </w:p>
    <w:p w14:paraId="7DE89E18">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rPr>
        <w:t>药品、医疗器械类生产</w:t>
      </w:r>
      <w:r>
        <w:rPr>
          <w:rFonts w:hint="eastAsia" w:ascii="楷体" w:hAnsi="楷体" w:eastAsia="楷体" w:cs="Times New Roman"/>
          <w:sz w:val="24"/>
          <w:szCs w:val="24"/>
          <w:lang w:val="en-US" w:eastAsia="zh-CN"/>
        </w:rPr>
        <w:t>及销售的所有业务</w:t>
      </w:r>
      <w:r>
        <w:rPr>
          <w:rFonts w:hint="eastAsia" w:ascii="楷体" w:hAnsi="楷体" w:eastAsia="楷体" w:cs="Times New Roman"/>
          <w:sz w:val="24"/>
          <w:szCs w:val="24"/>
        </w:rPr>
        <w:t>均不适用灵活用工服务。</w:t>
      </w:r>
    </w:p>
    <w:p w14:paraId="634CDF4B">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lang w:val="en-US" w:eastAsia="zh-CN"/>
        </w:rPr>
        <w:t>保险行业的所有业务</w:t>
      </w:r>
      <w:r>
        <w:rPr>
          <w:rFonts w:hint="eastAsia" w:ascii="楷体" w:hAnsi="楷体" w:eastAsia="楷体" w:cs="Times New Roman"/>
          <w:sz w:val="24"/>
          <w:szCs w:val="24"/>
        </w:rPr>
        <w:t>均不适用灵活用工服务。</w:t>
      </w:r>
    </w:p>
    <w:p w14:paraId="0CD3E795">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lang w:val="en-US" w:eastAsia="zh-CN"/>
        </w:rPr>
        <w:t>大宗商品以及商贸类</w:t>
      </w:r>
      <w:r>
        <w:rPr>
          <w:rFonts w:hint="eastAsia" w:ascii="楷体" w:hAnsi="楷体" w:eastAsia="楷体" w:cs="Times New Roman"/>
          <w:sz w:val="24"/>
          <w:szCs w:val="24"/>
        </w:rPr>
        <w:t>的各环节中的所有业务均不适用灵活用工服务。</w:t>
      </w:r>
    </w:p>
    <w:p w14:paraId="678907DD">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rPr>
        <w:t>律师事务所、会计师事务所不适用灵活用工服务。</w:t>
      </w:r>
    </w:p>
    <w:p w14:paraId="24748B5B">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lang w:val="en-US" w:eastAsia="zh-CN"/>
        </w:rPr>
        <w:t>境外企业</w:t>
      </w:r>
      <w:r>
        <w:rPr>
          <w:rFonts w:hint="eastAsia" w:ascii="楷体" w:hAnsi="楷体" w:eastAsia="楷体" w:cs="Times New Roman"/>
          <w:sz w:val="24"/>
          <w:szCs w:val="24"/>
        </w:rPr>
        <w:t>用工需求的，不适用灵活用工服务。</w:t>
      </w:r>
    </w:p>
    <w:p w14:paraId="03600EF4">
      <w:pPr>
        <w:widowControl/>
        <w:numPr>
          <w:ilvl w:val="6"/>
          <w:numId w:val="1"/>
        </w:numPr>
        <w:spacing w:line="360" w:lineRule="auto"/>
        <w:ind w:left="630" w:leftChars="0" w:firstLineChars="0"/>
        <w:jc w:val="left"/>
        <w:rPr>
          <w:rFonts w:ascii="楷体" w:hAnsi="楷体" w:eastAsia="楷体" w:cs="Times New Roman"/>
          <w:sz w:val="24"/>
          <w:szCs w:val="24"/>
        </w:rPr>
      </w:pPr>
      <w:r>
        <w:rPr>
          <w:rFonts w:hint="eastAsia" w:ascii="楷体" w:hAnsi="楷体" w:eastAsia="楷体" w:cs="Times New Roman"/>
          <w:sz w:val="24"/>
          <w:szCs w:val="24"/>
        </w:rPr>
        <w:t>广播影视行业凡涉及演艺人员、影视人员、知名网红用工需求的，不适用灵活用工服务。</w:t>
      </w:r>
    </w:p>
    <w:p w14:paraId="3B66CF3B">
      <w:pPr>
        <w:widowControl/>
        <w:numPr>
          <w:ilvl w:val="6"/>
          <w:numId w:val="1"/>
        </w:numPr>
        <w:spacing w:line="360" w:lineRule="auto"/>
        <w:ind w:left="630" w:leftChars="0" w:firstLineChars="0"/>
        <w:jc w:val="left"/>
        <w:rPr>
          <w:rFonts w:ascii="楷体" w:hAnsi="楷体" w:eastAsia="楷体" w:cs="Calibri"/>
          <w:color w:val="000000"/>
          <w:kern w:val="0"/>
          <w:sz w:val="24"/>
          <w:szCs w:val="24"/>
          <w:u w:color="000000"/>
        </w:rPr>
      </w:pPr>
      <w:r>
        <w:rPr>
          <w:rFonts w:hint="eastAsia" w:ascii="楷体" w:hAnsi="楷体" w:eastAsia="楷体" w:cs="Times New Roman"/>
          <w:sz w:val="24"/>
          <w:szCs w:val="24"/>
        </w:rPr>
        <w:t>直播带货业务的服务人员不适用灵活用工服务。</w:t>
      </w:r>
    </w:p>
    <w:p w14:paraId="439D9352">
      <w:pPr>
        <w:widowControl/>
        <w:numPr>
          <w:ilvl w:val="6"/>
          <w:numId w:val="1"/>
        </w:numPr>
        <w:spacing w:line="360" w:lineRule="auto"/>
        <w:ind w:left="630" w:leftChars="0" w:firstLineChars="0"/>
        <w:jc w:val="left"/>
        <w:rPr>
          <w:rFonts w:ascii="楷体" w:hAnsi="楷体" w:eastAsia="楷体" w:cs="Calibri"/>
          <w:color w:val="000000"/>
          <w:kern w:val="0"/>
          <w:sz w:val="24"/>
          <w:szCs w:val="24"/>
          <w:u w:color="000000"/>
        </w:rPr>
      </w:pPr>
      <w:r>
        <w:rPr>
          <w:rFonts w:hint="eastAsia" w:ascii="楷体" w:hAnsi="楷体" w:eastAsia="楷体" w:cs="Calibri"/>
          <w:color w:val="000000"/>
          <w:kern w:val="0"/>
          <w:sz w:val="24"/>
          <w:szCs w:val="24"/>
          <w:u w:color="000000"/>
        </w:rPr>
        <w:t>任何从事违法违规</w:t>
      </w:r>
      <w:r>
        <w:rPr>
          <w:rFonts w:hint="eastAsia" w:ascii="楷体" w:hAnsi="楷体" w:eastAsia="楷体" w:cs="Calibri"/>
          <w:color w:val="000000"/>
          <w:kern w:val="0"/>
          <w:sz w:val="24"/>
          <w:szCs w:val="24"/>
          <w:u w:color="000000"/>
          <w:lang w:eastAsia="zh-CN"/>
        </w:rPr>
        <w:t>、</w:t>
      </w:r>
      <w:r>
        <w:rPr>
          <w:rFonts w:hint="eastAsia" w:ascii="楷体" w:hAnsi="楷体" w:eastAsia="楷体" w:cs="Calibri"/>
          <w:color w:val="000000"/>
          <w:kern w:val="0"/>
          <w:sz w:val="24"/>
          <w:szCs w:val="24"/>
          <w:u w:color="000000"/>
          <w:lang w:val="en-US" w:eastAsia="zh-CN"/>
        </w:rPr>
        <w:t>电信诈骗、传销、赌博、洗钱、贩毒、非法集资等违法</w:t>
      </w:r>
      <w:r>
        <w:rPr>
          <w:rFonts w:hint="eastAsia" w:ascii="楷体" w:hAnsi="楷体" w:eastAsia="楷体" w:cs="Calibri"/>
          <w:color w:val="000000"/>
          <w:kern w:val="0"/>
          <w:sz w:val="24"/>
          <w:szCs w:val="24"/>
          <w:u w:color="000000"/>
        </w:rPr>
        <w:t>业务的企业，</w:t>
      </w:r>
      <w:r>
        <w:rPr>
          <w:rFonts w:hint="eastAsia" w:ascii="楷体" w:hAnsi="楷体" w:eastAsia="楷体" w:cs="Times New Roman"/>
          <w:sz w:val="24"/>
          <w:szCs w:val="24"/>
        </w:rPr>
        <w:t>不适用灵活用工服务。</w:t>
      </w:r>
    </w:p>
    <w:p w14:paraId="4701F59C">
      <w:pPr>
        <w:widowControl/>
        <w:numPr>
          <w:ilvl w:val="6"/>
          <w:numId w:val="1"/>
        </w:numPr>
        <w:spacing w:line="360" w:lineRule="auto"/>
        <w:ind w:left="630" w:leftChars="0" w:firstLineChars="0"/>
        <w:jc w:val="left"/>
        <w:rPr>
          <w:rFonts w:ascii="楷体" w:hAnsi="楷体" w:eastAsia="楷体" w:cs="Calibri"/>
          <w:color w:val="000000"/>
          <w:kern w:val="0"/>
          <w:sz w:val="24"/>
          <w:szCs w:val="24"/>
          <w:u w:color="000000"/>
        </w:rPr>
      </w:pPr>
      <w:r>
        <w:rPr>
          <w:rFonts w:hint="eastAsia" w:ascii="楷体" w:hAnsi="楷体" w:eastAsia="楷体" w:cs="Calibri"/>
          <w:color w:val="000000"/>
          <w:kern w:val="0"/>
          <w:sz w:val="24"/>
          <w:szCs w:val="24"/>
          <w:u w:color="000000"/>
          <w:lang w:val="en-US" w:eastAsia="zh-CN"/>
        </w:rPr>
        <w:t>若</w:t>
      </w:r>
      <w:r>
        <w:rPr>
          <w:rFonts w:hint="eastAsia" w:ascii="楷体" w:hAnsi="楷体" w:eastAsia="楷体" w:cs="Calibri"/>
          <w:color w:val="000000"/>
          <w:kern w:val="0"/>
          <w:sz w:val="24"/>
          <w:szCs w:val="24"/>
          <w:u w:color="000000"/>
        </w:rPr>
        <w:t>我司名称</w:t>
      </w:r>
      <w:r>
        <w:rPr>
          <w:rFonts w:hint="eastAsia" w:ascii="楷体" w:hAnsi="楷体" w:eastAsia="楷体" w:cs="Calibri"/>
          <w:color w:val="000000"/>
          <w:kern w:val="0"/>
          <w:sz w:val="24"/>
          <w:szCs w:val="24"/>
          <w:u w:color="000000"/>
          <w:lang w:val="en-US" w:eastAsia="zh-CN"/>
        </w:rPr>
        <w:t>或</w:t>
      </w:r>
      <w:r>
        <w:rPr>
          <w:rFonts w:hint="eastAsia" w:ascii="楷体" w:hAnsi="楷体" w:eastAsia="楷体" w:cs="Calibri"/>
          <w:color w:val="000000"/>
          <w:kern w:val="0"/>
          <w:sz w:val="24"/>
          <w:szCs w:val="24"/>
          <w:u w:color="000000"/>
        </w:rPr>
        <w:t>经营范围</w:t>
      </w:r>
      <w:r>
        <w:rPr>
          <w:rFonts w:hint="eastAsia" w:ascii="楷体" w:hAnsi="楷体" w:eastAsia="楷体" w:cs="Calibri"/>
          <w:color w:val="auto"/>
          <w:kern w:val="0"/>
          <w:sz w:val="24"/>
          <w:szCs w:val="24"/>
          <w:u w:color="000000"/>
        </w:rPr>
        <w:t>包含</w:t>
      </w:r>
      <w:r>
        <w:rPr>
          <w:rFonts w:hint="eastAsia" w:ascii="楷体" w:hAnsi="楷体" w:eastAsia="楷体" w:cs="Calibri"/>
          <w:color w:val="auto"/>
          <w:kern w:val="0"/>
          <w:sz w:val="24"/>
          <w:szCs w:val="24"/>
          <w:u w:color="000000"/>
          <w:lang w:eastAsia="zh-CN"/>
        </w:rPr>
        <w:t>“</w:t>
      </w:r>
      <w:r>
        <w:rPr>
          <w:rFonts w:hint="eastAsia" w:ascii="楷体" w:hAnsi="楷体" w:eastAsia="楷体" w:cs="Times New Roman"/>
          <w:sz w:val="24"/>
          <w:szCs w:val="24"/>
          <w:lang w:val="en-US" w:eastAsia="zh-CN"/>
        </w:rPr>
        <w:t>建筑、</w:t>
      </w:r>
      <w:r>
        <w:rPr>
          <w:rFonts w:hint="eastAsia" w:ascii="楷体" w:hAnsi="楷体" w:eastAsia="楷体" w:cs="Times New Roman"/>
          <w:color w:val="auto"/>
          <w:sz w:val="24"/>
          <w:szCs w:val="24"/>
          <w:lang w:val="en-US" w:eastAsia="zh-CN"/>
        </w:rPr>
        <w:t>影视制作</w:t>
      </w:r>
      <w:r>
        <w:rPr>
          <w:rFonts w:hint="default" w:ascii="楷体" w:hAnsi="楷体" w:eastAsia="楷体" w:cs="Times New Roman"/>
          <w:color w:val="auto"/>
          <w:sz w:val="24"/>
          <w:szCs w:val="24"/>
          <w:lang w:eastAsia="zh-CN"/>
        </w:rPr>
        <w:t>、</w:t>
      </w:r>
      <w:r>
        <w:rPr>
          <w:rFonts w:hint="eastAsia" w:ascii="楷体" w:hAnsi="楷体" w:eastAsia="楷体" w:cs="Times New Roman"/>
          <w:color w:val="auto"/>
          <w:sz w:val="24"/>
          <w:szCs w:val="24"/>
          <w:lang w:val="en-US" w:eastAsia="zh-CN"/>
        </w:rPr>
        <w:t>影视策划、演出经纪、其他</w:t>
      </w:r>
      <w:r>
        <w:rPr>
          <w:rFonts w:hint="eastAsia" w:ascii="楷体" w:hAnsi="楷体" w:eastAsia="楷体" w:cs="楷体"/>
          <w:sz w:val="24"/>
          <w:szCs w:val="24"/>
        </w:rPr>
        <w:t>文化艺术经纪代理</w:t>
      </w:r>
      <w:r>
        <w:rPr>
          <w:rFonts w:hint="eastAsia" w:ascii="楷体" w:hAnsi="楷体" w:eastAsia="楷体" w:cs="楷体"/>
          <w:sz w:val="24"/>
          <w:szCs w:val="24"/>
          <w:lang w:eastAsia="zh-CN"/>
        </w:rPr>
        <w:t>、</w:t>
      </w:r>
      <w:r>
        <w:rPr>
          <w:rFonts w:hint="default" w:ascii="楷体" w:hAnsi="楷体" w:eastAsia="楷体" w:cs="Times New Roman"/>
          <w:color w:val="auto"/>
          <w:sz w:val="24"/>
          <w:szCs w:val="24"/>
          <w:lang w:eastAsia="zh-CN"/>
        </w:rPr>
        <w:t>广播电视节目制作经营</w:t>
      </w:r>
      <w:r>
        <w:rPr>
          <w:rFonts w:hint="eastAsia" w:ascii="楷体" w:hAnsi="楷体" w:eastAsia="楷体" w:cs="Times New Roman"/>
          <w:color w:val="auto"/>
          <w:sz w:val="24"/>
          <w:szCs w:val="24"/>
          <w:lang w:eastAsia="zh-CN"/>
        </w:rPr>
        <w:t>、</w:t>
      </w:r>
      <w:r>
        <w:rPr>
          <w:rFonts w:hint="eastAsia" w:ascii="楷体" w:hAnsi="楷体" w:eastAsia="楷体" w:cs="Times New Roman"/>
          <w:color w:val="auto"/>
          <w:sz w:val="24"/>
          <w:szCs w:val="24"/>
          <w:lang w:val="en-US" w:eastAsia="zh-CN"/>
        </w:rPr>
        <w:t>直播、建筑劳务分包、专业承包、施工总承包、建设工程施工、</w:t>
      </w:r>
      <w:r>
        <w:rPr>
          <w:rFonts w:hint="eastAsia" w:ascii="楷体" w:hAnsi="楷体" w:eastAsia="楷体" w:cs="楷体"/>
          <w:i w:val="0"/>
          <w:iCs w:val="0"/>
          <w:color w:val="auto"/>
          <w:spacing w:val="0"/>
          <w:sz w:val="24"/>
          <w:szCs w:val="24"/>
          <w:shd w:val="clear" w:fill="FFFFFF"/>
        </w:rPr>
        <w:t>园林绿化工程施工</w:t>
      </w:r>
      <w:r>
        <w:rPr>
          <w:rFonts w:hint="eastAsia" w:ascii="楷体" w:hAnsi="楷体" w:eastAsia="楷体" w:cs="楷体"/>
          <w:i w:val="0"/>
          <w:iCs w:val="0"/>
          <w:color w:val="333333"/>
          <w:spacing w:val="0"/>
          <w:sz w:val="24"/>
          <w:szCs w:val="24"/>
          <w:shd w:val="clear" w:fill="FFFFFF"/>
          <w:lang w:eastAsia="zh-CN"/>
        </w:rPr>
        <w:t>、</w:t>
      </w:r>
      <w:r>
        <w:rPr>
          <w:rFonts w:hint="default" w:ascii="楷体" w:hAnsi="楷体" w:eastAsia="楷体" w:cs="Times New Roman"/>
          <w:color w:val="auto"/>
          <w:sz w:val="24"/>
          <w:szCs w:val="24"/>
          <w:lang w:eastAsia="zh-CN"/>
        </w:rPr>
        <w:t>建筑材料</w:t>
      </w:r>
      <w:r>
        <w:rPr>
          <w:rFonts w:hint="eastAsia" w:ascii="楷体" w:hAnsi="楷体" w:eastAsia="楷体" w:cs="Times New Roman"/>
          <w:color w:val="auto"/>
          <w:sz w:val="24"/>
          <w:szCs w:val="24"/>
          <w:lang w:eastAsia="zh-CN"/>
        </w:rPr>
        <w:t>、</w:t>
      </w:r>
      <w:r>
        <w:rPr>
          <w:rFonts w:hint="eastAsia" w:ascii="楷体" w:hAnsi="楷体" w:eastAsia="楷体" w:cs="Times New Roman"/>
          <w:color w:val="auto"/>
          <w:sz w:val="24"/>
          <w:szCs w:val="24"/>
          <w:lang w:val="en-US" w:eastAsia="zh-CN"/>
        </w:rPr>
        <w:t>医疗器械、再生资源、固废、环保、代理记账、融资咨询服务、投资、法律咨询、税务服务、非居住房地产租赁、施工专业作业、非融资担保服务、医疗用品销售、药物检测仪器销售、第一类医疗器械销售、第二类医疗器械销售、第三类医疗器械经营等”为</w:t>
      </w:r>
      <w:r>
        <w:rPr>
          <w:rFonts w:hint="eastAsia" w:ascii="楷体" w:hAnsi="楷体" w:eastAsia="楷体" w:cs="Calibri"/>
          <w:color w:val="auto"/>
          <w:kern w:val="0"/>
          <w:sz w:val="24"/>
          <w:szCs w:val="24"/>
          <w:u w:color="000000"/>
          <w:lang w:val="en-US" w:eastAsia="zh-CN"/>
        </w:rPr>
        <w:t>灵</w:t>
      </w:r>
      <w:r>
        <w:rPr>
          <w:rFonts w:hint="eastAsia" w:ascii="楷体" w:hAnsi="楷体" w:eastAsia="楷体" w:cs="Calibri"/>
          <w:color w:val="000000"/>
          <w:kern w:val="0"/>
          <w:sz w:val="24"/>
          <w:szCs w:val="24"/>
          <w:u w:color="000000"/>
          <w:lang w:val="en-US" w:eastAsia="zh-CN"/>
        </w:rPr>
        <w:t>活用工所禁入的行业或业务的相关字眼</w:t>
      </w:r>
      <w:r>
        <w:rPr>
          <w:rFonts w:hint="eastAsia" w:ascii="楷体" w:hAnsi="楷体" w:eastAsia="楷体" w:cs="Calibri"/>
          <w:color w:val="000000"/>
          <w:kern w:val="0"/>
          <w:sz w:val="24"/>
          <w:szCs w:val="24"/>
          <w:u w:color="000000"/>
        </w:rPr>
        <w:t>，我司承诺实际经营不涉及上述相关</w:t>
      </w:r>
      <w:r>
        <w:rPr>
          <w:rFonts w:hint="eastAsia" w:ascii="楷体" w:hAnsi="楷体" w:eastAsia="楷体" w:cs="Calibri"/>
          <w:color w:val="000000"/>
          <w:kern w:val="0"/>
          <w:sz w:val="24"/>
          <w:szCs w:val="24"/>
          <w:u w:color="000000"/>
          <w:lang w:val="en-US" w:eastAsia="zh-CN"/>
        </w:rPr>
        <w:t>行业或</w:t>
      </w:r>
      <w:r>
        <w:rPr>
          <w:rFonts w:hint="eastAsia" w:ascii="楷体" w:hAnsi="楷体" w:eastAsia="楷体" w:cs="Calibri"/>
          <w:color w:val="000000"/>
          <w:kern w:val="0"/>
          <w:sz w:val="24"/>
          <w:szCs w:val="24"/>
          <w:u w:color="000000"/>
        </w:rPr>
        <w:t>业务</w:t>
      </w:r>
      <w:r>
        <w:rPr>
          <w:rFonts w:hint="eastAsia" w:ascii="楷体" w:hAnsi="楷体" w:eastAsia="楷体" w:cs="Calibri"/>
          <w:color w:val="000000"/>
          <w:kern w:val="0"/>
          <w:sz w:val="24"/>
          <w:szCs w:val="24"/>
          <w:u w:color="000000"/>
          <w:lang w:eastAsia="zh-CN"/>
        </w:rPr>
        <w:t>。</w:t>
      </w:r>
    </w:p>
    <w:p w14:paraId="6A055054">
      <w:pPr>
        <w:spacing w:line="360" w:lineRule="auto"/>
        <w:outlineLvl w:val="0"/>
        <w:rPr>
          <w:rFonts w:ascii="楷体" w:hAnsi="楷体" w:eastAsia="楷体" w:cs="Calibri"/>
          <w:b w:val="0"/>
          <w:bCs w:val="0"/>
          <w:color w:val="000000"/>
          <w:kern w:val="0"/>
          <w:sz w:val="24"/>
          <w:szCs w:val="24"/>
          <w:u w:color="000000"/>
        </w:rPr>
      </w:pPr>
      <w:r>
        <w:rPr>
          <w:rFonts w:hint="eastAsia" w:ascii="楷体" w:hAnsi="楷体" w:eastAsia="楷体" w:cs="Calibri"/>
          <w:b w:val="0"/>
          <w:bCs w:val="0"/>
          <w:color w:val="000000"/>
          <w:kern w:val="0"/>
          <w:sz w:val="24"/>
          <w:szCs w:val="24"/>
          <w:u w:color="000000"/>
        </w:rPr>
        <w:t>（二）承诺</w:t>
      </w:r>
    </w:p>
    <w:p w14:paraId="0499FABD">
      <w:pPr>
        <w:spacing w:line="360" w:lineRule="auto"/>
        <w:ind w:left="210" w:leftChars="100" w:firstLine="480" w:firstLineChars="200"/>
        <w:rPr>
          <w:rFonts w:ascii="楷体" w:hAnsi="楷体" w:eastAsia="楷体" w:cs="Calibri"/>
          <w:color w:val="000000"/>
          <w:sz w:val="24"/>
          <w:szCs w:val="24"/>
          <w:u w:color="000000"/>
        </w:rPr>
      </w:pPr>
      <w:r>
        <w:rPr>
          <w:rFonts w:hint="eastAsia" w:ascii="楷体" w:hAnsi="楷体" w:eastAsia="楷体" w:cs="Calibri"/>
          <w:color w:val="000000"/>
          <w:sz w:val="24"/>
          <w:szCs w:val="24"/>
          <w:u w:color="000000"/>
        </w:rPr>
        <w:t>若本公司具备上述任一情形、仍使用</w:t>
      </w:r>
      <w:r>
        <w:rPr>
          <w:rFonts w:hint="eastAsia" w:ascii="楷体" w:hAnsi="楷体" w:eastAsia="楷体" w:cs="Calibri"/>
          <w:color w:val="000000"/>
          <w:sz w:val="24"/>
          <w:szCs w:val="24"/>
          <w:u w:color="000000"/>
          <w:lang w:val="en-US" w:eastAsia="zh-CN"/>
        </w:rPr>
        <w:t>贵司</w:t>
      </w:r>
      <w:r>
        <w:rPr>
          <w:rFonts w:hint="eastAsia" w:ascii="楷体" w:hAnsi="楷体" w:eastAsia="楷体" w:cs="Calibri"/>
          <w:color w:val="000000"/>
          <w:sz w:val="24"/>
          <w:szCs w:val="24"/>
          <w:u w:color="000000"/>
        </w:rPr>
        <w:t>平台造成经济损失或使得</w:t>
      </w:r>
      <w:r>
        <w:rPr>
          <w:rFonts w:hint="eastAsia" w:ascii="楷体" w:hAnsi="楷体" w:eastAsia="楷体" w:cs="Calibri"/>
          <w:color w:val="000000"/>
          <w:sz w:val="24"/>
          <w:szCs w:val="24"/>
          <w:u w:color="000000"/>
          <w:lang w:val="en-US" w:eastAsia="zh-CN"/>
        </w:rPr>
        <w:t>贵司</w:t>
      </w:r>
      <w:r>
        <w:rPr>
          <w:rFonts w:hint="eastAsia" w:ascii="楷体" w:hAnsi="楷体" w:eastAsia="楷体" w:cs="Calibri"/>
          <w:color w:val="000000"/>
          <w:sz w:val="24"/>
          <w:szCs w:val="24"/>
          <w:u w:color="000000"/>
        </w:rPr>
        <w:t>平台其分公司、子公司、关联公司承担法律责任的，本公司承担全部赔偿责任。</w:t>
      </w:r>
    </w:p>
    <w:p w14:paraId="7CB4167E">
      <w:pPr>
        <w:keepNext w:val="0"/>
        <w:keepLines w:val="0"/>
        <w:pageBreakBefore w:val="0"/>
        <w:widowControl/>
        <w:shd w:val="clear" w:color="auto" w:fill="FFFFFF"/>
        <w:kinsoku/>
        <w:overflowPunct/>
        <w:topLinePunct w:val="0"/>
        <w:autoSpaceDE/>
        <w:autoSpaceDN/>
        <w:bidi w:val="0"/>
        <w:adjustRightInd/>
        <w:snapToGrid/>
        <w:spacing w:before="100" w:beforeAutospacing="1" w:after="100" w:afterAutospacing="1" w:line="280" w:lineRule="exact"/>
        <w:ind w:firstLine="505"/>
        <w:jc w:val="center"/>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w:t>
      </w:r>
    </w:p>
    <w:p w14:paraId="45064953">
      <w:pPr>
        <w:keepNext w:val="0"/>
        <w:keepLines w:val="0"/>
        <w:pageBreakBefore w:val="0"/>
        <w:widowControl/>
        <w:shd w:val="clear" w:color="auto" w:fill="FFFFFF"/>
        <w:kinsoku/>
        <w:overflowPunct/>
        <w:topLinePunct w:val="0"/>
        <w:autoSpaceDE/>
        <w:autoSpaceDN/>
        <w:bidi w:val="0"/>
        <w:adjustRightInd/>
        <w:snapToGrid/>
        <w:spacing w:before="100" w:beforeAutospacing="1" w:after="100" w:afterAutospacing="1" w:line="280" w:lineRule="exact"/>
        <w:ind w:firstLine="505"/>
        <w:jc w:val="center"/>
        <w:rPr>
          <w:rFonts w:ascii="楷体" w:hAnsi="楷体" w:eastAsia="楷体" w:cs="Times New Roman"/>
          <w:sz w:val="24"/>
          <w:szCs w:val="24"/>
        </w:rPr>
      </w:pPr>
      <w:r>
        <w:rPr>
          <w:rFonts w:hint="eastAsia" w:ascii="楷体" w:hAnsi="楷体" w:eastAsia="楷体" w:cs="Times New Roman"/>
          <w:sz w:val="24"/>
          <w:szCs w:val="24"/>
          <w:lang w:val="en-US" w:eastAsia="zh-CN"/>
        </w:rPr>
        <w:t xml:space="preserve">                             </w:t>
      </w:r>
      <w:r>
        <w:rPr>
          <w:rFonts w:hint="eastAsia" w:ascii="楷体" w:hAnsi="楷体" w:eastAsia="楷体" w:cs="Times New Roman"/>
          <w:sz w:val="24"/>
          <w:szCs w:val="24"/>
        </w:rPr>
        <w:t>单位公章</w:t>
      </w:r>
    </w:p>
    <w:p w14:paraId="41A696D7">
      <w:pPr>
        <w:keepNext w:val="0"/>
        <w:keepLines w:val="0"/>
        <w:pageBreakBefore w:val="0"/>
        <w:widowControl/>
        <w:shd w:val="clear" w:color="auto" w:fill="FFFFFF"/>
        <w:kinsoku/>
        <w:wordWrap w:val="0"/>
        <w:overflowPunct/>
        <w:topLinePunct w:val="0"/>
        <w:autoSpaceDE/>
        <w:autoSpaceDN/>
        <w:bidi w:val="0"/>
        <w:adjustRightInd/>
        <w:snapToGrid/>
        <w:spacing w:before="100" w:beforeAutospacing="1" w:after="100" w:afterAutospacing="1" w:line="280" w:lineRule="exact"/>
        <w:ind w:firstLine="505"/>
        <w:jc w:val="right"/>
      </w:pPr>
      <w:r>
        <w:rPr>
          <w:rFonts w:ascii="楷体" w:hAnsi="楷体" w:eastAsia="楷体" w:cs="Times New Roman"/>
          <w:sz w:val="24"/>
          <w:szCs w:val="24"/>
        </w:rPr>
        <w:t xml:space="preserve">     </w:t>
      </w:r>
      <w:permStart w:id="7" w:edGrp="everyone"/>
      <w:r>
        <w:rPr>
          <w:rFonts w:hint="eastAsia" w:ascii="楷体" w:hAnsi="楷体" w:eastAsia="楷体" w:cs="Times New Roman"/>
          <w:sz w:val="24"/>
          <w:szCs w:val="24"/>
          <w:u w:val="single"/>
          <w:lang w:val="en-US" w:eastAsia="zh-CN"/>
        </w:rPr>
        <w:t xml:space="preserve"> </w:t>
      </w:r>
      <w:r>
        <w:rPr>
          <w:rFonts w:ascii="楷体" w:hAnsi="楷体" w:eastAsia="楷体" w:cs="Times New Roman"/>
          <w:sz w:val="24"/>
          <w:szCs w:val="24"/>
          <w:u w:val="single"/>
        </w:rPr>
        <w:t xml:space="preserve"> </w:t>
      </w:r>
      <w:r>
        <w:rPr>
          <w:rFonts w:hint="eastAsia" w:ascii="楷体" w:hAnsi="楷体" w:eastAsia="楷体" w:cs="Times New Roman"/>
          <w:sz w:val="24"/>
          <w:szCs w:val="24"/>
          <w:u w:val="single"/>
          <w:lang w:val="en-US" w:eastAsia="zh-CN"/>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年</w:t>
      </w:r>
      <w:r>
        <w:rPr>
          <w:rFonts w:ascii="楷体" w:hAnsi="楷体" w:eastAsia="楷体" w:cs="Times New Roman"/>
          <w:sz w:val="24"/>
          <w:szCs w:val="24"/>
        </w:rPr>
        <w:t xml:space="preserve"> </w:t>
      </w:r>
      <w:r>
        <w:rPr>
          <w:rFonts w:hint="eastAsia" w:ascii="楷体" w:hAnsi="楷体" w:eastAsia="楷体" w:cs="Times New Roman"/>
          <w:sz w:val="24"/>
          <w:szCs w:val="24"/>
          <w:u w:val="single"/>
          <w:lang w:val="en-US" w:eastAsia="zh-CN"/>
        </w:rPr>
        <w:t xml:space="preserve">   </w:t>
      </w:r>
      <w:r>
        <w:rPr>
          <w:rFonts w:hint="eastAsia" w:ascii="楷体" w:hAnsi="楷体" w:eastAsia="楷体" w:cs="Times New Roman"/>
          <w:sz w:val="24"/>
          <w:szCs w:val="24"/>
        </w:rPr>
        <w:t>月</w:t>
      </w:r>
      <w:r>
        <w:rPr>
          <w:rFonts w:hint="eastAsia" w:ascii="楷体" w:hAnsi="楷体" w:eastAsia="楷体" w:cs="Times New Roman"/>
          <w:sz w:val="24"/>
          <w:szCs w:val="24"/>
          <w:u w:val="single"/>
          <w:lang w:val="en-US" w:eastAsia="zh-CN"/>
        </w:rPr>
        <w:t xml:space="preserve">   </w:t>
      </w:r>
      <w:r>
        <w:rPr>
          <w:rFonts w:hint="eastAsia" w:ascii="楷体" w:hAnsi="楷体" w:eastAsia="楷体" w:cs="Times New Roman"/>
          <w:sz w:val="24"/>
          <w:szCs w:val="24"/>
          <w:u w:val="none"/>
          <w:lang w:val="en-US" w:eastAsia="zh-CN"/>
        </w:rPr>
        <w:t xml:space="preserve"> </w:t>
      </w:r>
      <w:r>
        <w:rPr>
          <w:rFonts w:hint="eastAsia" w:ascii="楷体" w:hAnsi="楷体" w:eastAsia="楷体" w:cs="Times New Roman"/>
          <w:sz w:val="24"/>
          <w:szCs w:val="24"/>
        </w:rPr>
        <w:t>日</w:t>
      </w:r>
      <w:permEnd w:id="7"/>
    </w:p>
    <w:sectPr>
      <w:pgSz w:w="11906" w:h="16838"/>
      <w:pgMar w:top="1270" w:right="1293"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2062E"/>
    <w:multiLevelType w:val="multilevel"/>
    <w:tmpl w:val="3D62062E"/>
    <w:lvl w:ilvl="0" w:tentative="0">
      <w:start w:val="1"/>
      <w:numFmt w:val="lowerLetter"/>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lowerLetter"/>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A2E53"/>
    <w:rsid w:val="009C50AD"/>
    <w:rsid w:val="00B35A43"/>
    <w:rsid w:val="030E3E7B"/>
    <w:rsid w:val="05CC04A7"/>
    <w:rsid w:val="0A4B70C4"/>
    <w:rsid w:val="0B573DB1"/>
    <w:rsid w:val="0C680F35"/>
    <w:rsid w:val="13A16C18"/>
    <w:rsid w:val="195B37A8"/>
    <w:rsid w:val="1DB35D38"/>
    <w:rsid w:val="1F2F2F3F"/>
    <w:rsid w:val="201E47C1"/>
    <w:rsid w:val="280A2E53"/>
    <w:rsid w:val="2BF06153"/>
    <w:rsid w:val="376250B1"/>
    <w:rsid w:val="386156FE"/>
    <w:rsid w:val="40A2564C"/>
    <w:rsid w:val="42CD4E7E"/>
    <w:rsid w:val="4DF73079"/>
    <w:rsid w:val="500979C5"/>
    <w:rsid w:val="58777FAD"/>
    <w:rsid w:val="647F52EC"/>
    <w:rsid w:val="64E33DF4"/>
    <w:rsid w:val="68924547"/>
    <w:rsid w:val="6BC40E5C"/>
    <w:rsid w:val="71297032"/>
    <w:rsid w:val="73C71909"/>
    <w:rsid w:val="77302EC9"/>
    <w:rsid w:val="78AF4F14"/>
    <w:rsid w:val="78E421E4"/>
    <w:rsid w:val="7CC321BF"/>
    <w:rsid w:val="7CF33D2F"/>
    <w:rsid w:val="7E15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6768</Words>
  <Characters>6969</Characters>
  <Lines>0</Lines>
  <Paragraphs>0</Paragraphs>
  <TotalTime>2</TotalTime>
  <ScaleCrop>false</ScaleCrop>
  <LinksUpToDate>false</LinksUpToDate>
  <CharactersWithSpaces>7656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2024-05-11T03:07:00Z</dcterms:created>
  <dc:creator>AyaO_</dc:creator>
  <cp:lastModifiedBy>合付宝</cp:lastModifiedBy>
  <dcterms:modified xsi:type="dcterms:W3CDTF">2025-08-22T03:13:16Z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3A47EC6ACC394128840E354ABE32EE3D_13</vt:lpwstr>
  </property>
  <property fmtid="{D5CDD505-2E9C-101B-9397-08002B2CF9AE}" pid="4" name="KSOTemplateDocerSaveRecord">
    <vt:lpwstr>eyJoZGlkIjoiMjYxMTFmZjU0MTNhYTQ4Y2E1ODNlY2UxOTg3ZDhjZWMiLCJ1c2VySWQiOiIxMjg1ODY1NTMwIn0=</vt:lpwstr>
  </property>
</Properties>
</file>